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9B" w:rsidRDefault="006F509B">
      <w:pPr>
        <w:pStyle w:val="Estilopredeterminado"/>
        <w:spacing w:line="360" w:lineRule="auto"/>
        <w:jc w:val="center"/>
      </w:pPr>
      <w:bookmarkStart w:id="0" w:name="_GoBack"/>
      <w:bookmarkEnd w:id="0"/>
    </w:p>
    <w:p w:rsidR="006F509B" w:rsidRDefault="007D395F">
      <w:pPr>
        <w:pStyle w:val="Estilopredeterminado"/>
        <w:spacing w:line="360" w:lineRule="auto"/>
        <w:jc w:val="center"/>
      </w:pPr>
      <w:r>
        <w:rPr>
          <w:b/>
        </w:rPr>
        <w:t xml:space="preserve">PROYECTO DE LEY </w:t>
      </w:r>
    </w:p>
    <w:p w:rsidR="006F509B" w:rsidRDefault="006F509B">
      <w:pPr>
        <w:pStyle w:val="Estilopredeterminado"/>
        <w:spacing w:line="360" w:lineRule="auto"/>
        <w:jc w:val="center"/>
      </w:pPr>
    </w:p>
    <w:p w:rsidR="006F509B" w:rsidRDefault="007D395F">
      <w:pPr>
        <w:pStyle w:val="Estilopredeterminado"/>
        <w:spacing w:line="360" w:lineRule="auto"/>
        <w:jc w:val="center"/>
      </w:pPr>
      <w:r>
        <w:rPr>
          <w:b/>
        </w:rPr>
        <w:t xml:space="preserve">– </w:t>
      </w:r>
      <w:r>
        <w:rPr>
          <w:b/>
          <w:bCs/>
        </w:rPr>
        <w:t xml:space="preserve">ASIGNACION UNIVERSAL POR NIÑO, NIÑA, ADOLESCENTE, AYUDA ESCOLAR, DISCAPACIDAD, NACIMIENTO Y PRENATAL. </w:t>
      </w:r>
    </w:p>
    <w:p w:rsidR="006F509B" w:rsidRDefault="006F509B">
      <w:pPr>
        <w:pStyle w:val="Estilopredeterminado"/>
        <w:spacing w:line="360" w:lineRule="auto"/>
        <w:jc w:val="center"/>
      </w:pPr>
    </w:p>
    <w:p w:rsidR="006F509B" w:rsidRDefault="006F509B">
      <w:pPr>
        <w:pStyle w:val="Estilopredeterminado"/>
        <w:spacing w:line="360" w:lineRule="auto"/>
        <w:jc w:val="both"/>
      </w:pPr>
    </w:p>
    <w:p w:rsidR="006F509B" w:rsidRDefault="007D395F">
      <w:pPr>
        <w:pStyle w:val="Estilopredeterminado"/>
        <w:jc w:val="both"/>
      </w:pPr>
      <w:r>
        <w:t xml:space="preserve">ARTICULO 1º.- </w:t>
      </w:r>
      <w:r>
        <w:rPr>
          <w:b/>
        </w:rPr>
        <w:t>Se deroga</w:t>
      </w:r>
      <w:r>
        <w:t>: Deróguense los Decretos Nº 1602/2009 y Nº 446/2011. Deróguese de la Ley 24.741 del Poder Ejecutivo Nacional y sus normas complementarias y modificatorias los puntos a, b, c, d, f y g del artículo 6º, los artículos 7º, 8º, 9º, 10º, 12º, los puntos b y c d</w:t>
      </w:r>
      <w:r>
        <w:t xml:space="preserve">el artículo 15º, los puntos a, b, c, d, f, y j del Artículo 18º y el Artículo 22º. </w:t>
      </w:r>
    </w:p>
    <w:p w:rsidR="006F509B" w:rsidRDefault="007D395F">
      <w:pPr>
        <w:pStyle w:val="NormalWeb"/>
        <w:jc w:val="both"/>
      </w:pPr>
      <w:r>
        <w:rPr>
          <w:rFonts w:ascii="Times New Roman" w:hAnsi="Times New Roman" w:cs="Times New Roman"/>
          <w:lang w:val="es-AR"/>
        </w:rPr>
        <w:t>ARTICULO 2º.-</w:t>
      </w:r>
      <w:r>
        <w:rPr>
          <w:rFonts w:ascii="Times New Roman" w:hAnsi="Times New Roman" w:cs="Times New Roman"/>
          <w:b/>
          <w:lang w:val="es-AR"/>
        </w:rPr>
        <w:t>Prestaciones:</w:t>
      </w:r>
      <w:r>
        <w:rPr>
          <w:rFonts w:ascii="Times New Roman" w:hAnsi="Times New Roman" w:cs="Times New Roman"/>
          <w:lang w:val="es-AR"/>
        </w:rPr>
        <w:t xml:space="preserve"> Institúyase las siguientes prestaciones como derechos de carácter nacional, obligatorios y universales para aquellas personas que residiendo en l</w:t>
      </w:r>
      <w:r>
        <w:rPr>
          <w:rFonts w:ascii="Times New Roman" w:hAnsi="Times New Roman" w:cs="Times New Roman"/>
          <w:lang w:val="es-AR"/>
        </w:rPr>
        <w:t xml:space="preserve">a República Argentina cumplan con los requisitos previstos en el Artículo 7º: </w:t>
      </w:r>
    </w:p>
    <w:p w:rsidR="006F509B" w:rsidRDefault="007D395F">
      <w:pPr>
        <w:pStyle w:val="NormalWeb"/>
        <w:numPr>
          <w:ilvl w:val="0"/>
          <w:numId w:val="1"/>
        </w:numPr>
        <w:jc w:val="both"/>
      </w:pPr>
      <w:r>
        <w:rPr>
          <w:rFonts w:ascii="Times New Roman" w:hAnsi="Times New Roman" w:cs="Times New Roman"/>
          <w:i/>
          <w:lang w:val="es-AR"/>
        </w:rPr>
        <w:t xml:space="preserve">Asignación universal por niño, niña y adolescente. </w:t>
      </w:r>
    </w:p>
    <w:p w:rsidR="006F509B" w:rsidRDefault="007D395F">
      <w:pPr>
        <w:pStyle w:val="NormalWeb"/>
        <w:numPr>
          <w:ilvl w:val="0"/>
          <w:numId w:val="1"/>
        </w:numPr>
        <w:jc w:val="both"/>
      </w:pPr>
      <w:r>
        <w:rPr>
          <w:rFonts w:ascii="Times New Roman" w:hAnsi="Times New Roman" w:cs="Times New Roman"/>
          <w:i/>
          <w:color w:val="000000"/>
          <w:lang w:val="es-AR"/>
        </w:rPr>
        <w:t>Asignación universal por persona con discapacidad.</w:t>
      </w:r>
    </w:p>
    <w:p w:rsidR="006F509B" w:rsidRDefault="007D395F">
      <w:pPr>
        <w:pStyle w:val="NormalWeb"/>
        <w:numPr>
          <w:ilvl w:val="0"/>
          <w:numId w:val="1"/>
        </w:numPr>
        <w:jc w:val="both"/>
      </w:pPr>
      <w:r>
        <w:rPr>
          <w:rFonts w:ascii="Times New Roman" w:hAnsi="Times New Roman" w:cs="Times New Roman"/>
          <w:i/>
          <w:color w:val="000000"/>
          <w:lang w:val="es-AR"/>
        </w:rPr>
        <w:t xml:space="preserve">Asignación universal por ayuda escolar anual para la educación inicial, </w:t>
      </w:r>
      <w:r>
        <w:rPr>
          <w:rFonts w:ascii="Times New Roman" w:hAnsi="Times New Roman" w:cs="Times New Roman"/>
          <w:i/>
          <w:color w:val="000000"/>
        </w:rPr>
        <w:t>ge</w:t>
      </w:r>
      <w:r>
        <w:rPr>
          <w:rFonts w:ascii="Times New Roman" w:hAnsi="Times New Roman" w:cs="Times New Roman"/>
          <w:i/>
          <w:color w:val="000000"/>
        </w:rPr>
        <w:t xml:space="preserve">neral </w:t>
      </w:r>
      <w:r>
        <w:rPr>
          <w:rFonts w:ascii="Times New Roman" w:hAnsi="Times New Roman" w:cs="Times New Roman"/>
          <w:i/>
          <w:color w:val="000000"/>
          <w:lang w:val="es-AR"/>
        </w:rPr>
        <w:t xml:space="preserve">básica y polimodal. </w:t>
      </w:r>
    </w:p>
    <w:p w:rsidR="006F509B" w:rsidRDefault="007D395F">
      <w:pPr>
        <w:pStyle w:val="NormalWeb"/>
        <w:numPr>
          <w:ilvl w:val="0"/>
          <w:numId w:val="1"/>
        </w:numPr>
        <w:jc w:val="both"/>
      </w:pPr>
      <w:r>
        <w:rPr>
          <w:rFonts w:ascii="Times New Roman" w:hAnsi="Times New Roman" w:cs="Times New Roman"/>
          <w:i/>
          <w:color w:val="000000"/>
          <w:lang w:val="es-AR"/>
        </w:rPr>
        <w:t xml:space="preserve">Asignación universal por nacimiento. </w:t>
      </w:r>
    </w:p>
    <w:p w:rsidR="006F509B" w:rsidRDefault="007D395F">
      <w:pPr>
        <w:pStyle w:val="NormalWeb"/>
        <w:numPr>
          <w:ilvl w:val="0"/>
          <w:numId w:val="1"/>
        </w:numPr>
        <w:jc w:val="both"/>
      </w:pPr>
      <w:r>
        <w:rPr>
          <w:rFonts w:ascii="Times New Roman" w:hAnsi="Times New Roman" w:cs="Times New Roman"/>
          <w:i/>
          <w:color w:val="000000"/>
          <w:lang w:val="es-AR"/>
        </w:rPr>
        <w:t xml:space="preserve">Asignación universal prenatal. </w:t>
      </w:r>
    </w:p>
    <w:p w:rsidR="006F509B" w:rsidRDefault="007D395F">
      <w:pPr>
        <w:pStyle w:val="NormalWeb"/>
        <w:jc w:val="both"/>
      </w:pPr>
      <w:r>
        <w:rPr>
          <w:rFonts w:ascii="Times New Roman" w:hAnsi="Times New Roman" w:cs="Times New Roman"/>
          <w:lang w:val="es-AR"/>
        </w:rPr>
        <w:t>ARTÍCULO 3º.-</w:t>
      </w:r>
      <w:r>
        <w:rPr>
          <w:rFonts w:ascii="Times New Roman" w:hAnsi="Times New Roman" w:cs="Times New Roman"/>
          <w:b/>
          <w:lang w:val="es-AR"/>
        </w:rPr>
        <w:t>Montos</w:t>
      </w:r>
      <w:r>
        <w:rPr>
          <w:rFonts w:ascii="Times New Roman" w:hAnsi="Times New Roman" w:cs="Times New Roman"/>
          <w:lang w:val="es-AR"/>
        </w:rPr>
        <w:t xml:space="preserve">: Los montos de las Asignaciones </w:t>
      </w:r>
      <w:r>
        <w:rPr>
          <w:rFonts w:ascii="Times New Roman" w:hAnsi="Times New Roman" w:cs="Times New Roman"/>
          <w:i/>
          <w:lang w:val="es-AR"/>
        </w:rPr>
        <w:t xml:space="preserve">a, b, c, d y e, </w:t>
      </w:r>
      <w:r>
        <w:rPr>
          <w:rFonts w:ascii="Times New Roman" w:hAnsi="Times New Roman" w:cs="Times New Roman"/>
          <w:lang w:val="es-AR"/>
        </w:rPr>
        <w:t xml:space="preserve">previstas en el artículo precedente serán iguales al valor de cada una de las asignaciones </w:t>
      </w:r>
      <w:r>
        <w:rPr>
          <w:rFonts w:ascii="Times New Roman" w:hAnsi="Times New Roman" w:cs="Times New Roman"/>
          <w:lang w:val="es-AR"/>
        </w:rPr>
        <w:t>equivalentes en la Ley 24.714 correspondientes a la menor categoría salarial  vigente antes de la sanción de la presente Ley y respetando los valores diferenciales estimados para cada zona geográfica. A continuación se da cuenta de las equivalencias aquí f</w:t>
      </w:r>
      <w:r>
        <w:rPr>
          <w:rFonts w:ascii="Times New Roman" w:hAnsi="Times New Roman" w:cs="Times New Roman"/>
          <w:lang w:val="es-AR"/>
        </w:rPr>
        <w:t>ormuladas:</w:t>
      </w:r>
    </w:p>
    <w:p w:rsidR="006F509B" w:rsidRDefault="007D395F">
      <w:pPr>
        <w:pStyle w:val="NormalWeb"/>
        <w:numPr>
          <w:ilvl w:val="1"/>
          <w:numId w:val="1"/>
        </w:numPr>
        <w:jc w:val="both"/>
      </w:pPr>
      <w:r>
        <w:rPr>
          <w:rFonts w:ascii="Times New Roman" w:hAnsi="Times New Roman" w:cs="Times New Roman"/>
          <w:i/>
          <w:lang w:val="es-AR"/>
        </w:rPr>
        <w:t>Asignación universal por niño, niña y adolescente</w:t>
      </w:r>
      <w:r>
        <w:rPr>
          <w:rFonts w:ascii="Times New Roman" w:hAnsi="Times New Roman" w:cs="Times New Roman"/>
          <w:lang w:val="es-AR"/>
        </w:rPr>
        <w:t xml:space="preserve"> reemplaza a </w:t>
      </w:r>
      <w:r>
        <w:rPr>
          <w:rFonts w:ascii="Times New Roman" w:hAnsi="Times New Roman" w:cs="Times New Roman"/>
          <w:i/>
          <w:lang w:val="es-AR"/>
        </w:rPr>
        <w:t xml:space="preserve">Asignación por Hijo </w:t>
      </w:r>
    </w:p>
    <w:p w:rsidR="006F509B" w:rsidRDefault="007D395F">
      <w:pPr>
        <w:pStyle w:val="NormalWeb"/>
        <w:numPr>
          <w:ilvl w:val="1"/>
          <w:numId w:val="1"/>
        </w:numPr>
        <w:jc w:val="both"/>
      </w:pPr>
      <w:r>
        <w:rPr>
          <w:rFonts w:ascii="Times New Roman" w:hAnsi="Times New Roman" w:cs="Times New Roman"/>
          <w:i/>
          <w:lang w:val="es-AR"/>
        </w:rPr>
        <w:t xml:space="preserve">Asignación universal por </w:t>
      </w:r>
      <w:r>
        <w:rPr>
          <w:rFonts w:ascii="Times New Roman" w:hAnsi="Times New Roman" w:cs="Times New Roman"/>
          <w:i/>
          <w:color w:val="000000"/>
          <w:lang w:val="es-AR"/>
        </w:rPr>
        <w:t xml:space="preserve">persona </w:t>
      </w:r>
      <w:r>
        <w:rPr>
          <w:rFonts w:ascii="Times New Roman" w:hAnsi="Times New Roman" w:cs="Times New Roman"/>
          <w:i/>
          <w:lang w:val="es-AR"/>
        </w:rPr>
        <w:t xml:space="preserve">con discapacidad </w:t>
      </w:r>
      <w:r>
        <w:rPr>
          <w:rFonts w:ascii="Times New Roman" w:hAnsi="Times New Roman" w:cs="Times New Roman"/>
          <w:lang w:val="es-AR"/>
        </w:rPr>
        <w:t>reemplaza a Asignación por hijo con discapacidad</w:t>
      </w:r>
      <w:r>
        <w:rPr>
          <w:rFonts w:ascii="Times New Roman" w:hAnsi="Times New Roman" w:cs="Times New Roman"/>
          <w:i/>
          <w:lang w:val="es-AR"/>
        </w:rPr>
        <w:t>.</w:t>
      </w:r>
    </w:p>
    <w:p w:rsidR="006F509B" w:rsidRDefault="007D395F">
      <w:pPr>
        <w:pStyle w:val="NormalWeb"/>
        <w:numPr>
          <w:ilvl w:val="1"/>
          <w:numId w:val="1"/>
        </w:numPr>
        <w:jc w:val="both"/>
      </w:pPr>
      <w:r>
        <w:rPr>
          <w:rFonts w:ascii="Times New Roman" w:hAnsi="Times New Roman" w:cs="Times New Roman"/>
          <w:i/>
          <w:color w:val="000000"/>
          <w:lang w:val="es-AR"/>
        </w:rPr>
        <w:t>Asignación universal por ayuda escolar anual para la educación</w:t>
      </w:r>
      <w:r>
        <w:rPr>
          <w:rFonts w:ascii="Times New Roman" w:hAnsi="Times New Roman" w:cs="Times New Roman"/>
          <w:i/>
          <w:color w:val="000000"/>
          <w:lang w:val="es-AR"/>
        </w:rPr>
        <w:t xml:space="preserve"> inicial, básica general y polimodal</w:t>
      </w:r>
      <w:r>
        <w:rPr>
          <w:rFonts w:ascii="Times New Roman" w:hAnsi="Times New Roman" w:cs="Times New Roman"/>
          <w:lang w:val="es-AR"/>
        </w:rPr>
        <w:t xml:space="preserve"> remplaza a </w:t>
      </w:r>
      <w:r>
        <w:rPr>
          <w:rFonts w:ascii="Times New Roman" w:hAnsi="Times New Roman" w:cs="Times New Roman"/>
          <w:i/>
          <w:color w:val="000000"/>
          <w:lang w:val="es-AR"/>
        </w:rPr>
        <w:t>Asignación por ayuda escolar anual para la educación básica y polimodal.</w:t>
      </w:r>
    </w:p>
    <w:p w:rsidR="006F509B" w:rsidRDefault="007D395F">
      <w:pPr>
        <w:pStyle w:val="NormalWeb"/>
        <w:numPr>
          <w:ilvl w:val="1"/>
          <w:numId w:val="1"/>
        </w:numPr>
        <w:jc w:val="both"/>
      </w:pPr>
      <w:r>
        <w:rPr>
          <w:rFonts w:ascii="Times New Roman" w:hAnsi="Times New Roman" w:cs="Times New Roman"/>
          <w:i/>
          <w:color w:val="000000"/>
          <w:lang w:val="es-AR"/>
        </w:rPr>
        <w:t>Asignación universal por nacimiento</w:t>
      </w:r>
      <w:r>
        <w:rPr>
          <w:rFonts w:ascii="Times New Roman" w:hAnsi="Times New Roman" w:cs="Times New Roman"/>
          <w:color w:val="000000"/>
          <w:lang w:val="es-AR"/>
        </w:rPr>
        <w:t xml:space="preserve"> reemplaza a  </w:t>
      </w:r>
      <w:r>
        <w:rPr>
          <w:rFonts w:ascii="Times New Roman" w:hAnsi="Times New Roman" w:cs="Times New Roman"/>
          <w:i/>
          <w:color w:val="000000"/>
          <w:lang w:val="es-AR"/>
        </w:rPr>
        <w:t>Asignación por nacimiento</w:t>
      </w:r>
    </w:p>
    <w:p w:rsidR="006F509B" w:rsidRDefault="007D395F">
      <w:pPr>
        <w:pStyle w:val="NormalWeb"/>
        <w:numPr>
          <w:ilvl w:val="1"/>
          <w:numId w:val="1"/>
        </w:numPr>
        <w:jc w:val="both"/>
      </w:pPr>
      <w:r>
        <w:rPr>
          <w:rFonts w:ascii="Times New Roman" w:hAnsi="Times New Roman" w:cs="Times New Roman"/>
          <w:i/>
          <w:lang w:val="es-AR"/>
        </w:rPr>
        <w:t xml:space="preserve">Asignación universal Prenatal </w:t>
      </w:r>
      <w:r>
        <w:rPr>
          <w:rFonts w:ascii="Times New Roman" w:hAnsi="Times New Roman" w:cs="Times New Roman"/>
          <w:lang w:val="es-AR"/>
        </w:rPr>
        <w:t>reemplaza a</w:t>
      </w:r>
      <w:r>
        <w:rPr>
          <w:rFonts w:ascii="Times New Roman" w:hAnsi="Times New Roman" w:cs="Times New Roman"/>
          <w:i/>
          <w:lang w:val="es-AR"/>
        </w:rPr>
        <w:t xml:space="preserve"> Asignación prenata</w:t>
      </w:r>
      <w:r>
        <w:rPr>
          <w:rFonts w:ascii="Times New Roman" w:hAnsi="Times New Roman" w:cs="Times New Roman"/>
          <w:i/>
          <w:lang w:val="es-AR"/>
        </w:rPr>
        <w:t>l</w:t>
      </w:r>
    </w:p>
    <w:p w:rsidR="006F509B" w:rsidRDefault="006F509B">
      <w:pPr>
        <w:pStyle w:val="NormalWeb"/>
        <w:jc w:val="both"/>
      </w:pPr>
    </w:p>
    <w:p w:rsidR="006F509B" w:rsidRDefault="006F509B">
      <w:pPr>
        <w:pStyle w:val="Estilopredeterminado"/>
        <w:jc w:val="both"/>
      </w:pPr>
    </w:p>
    <w:p w:rsidR="006F509B" w:rsidRDefault="006F509B">
      <w:pPr>
        <w:pStyle w:val="Estilopredeterminado"/>
        <w:jc w:val="both"/>
      </w:pPr>
    </w:p>
    <w:p w:rsidR="006F509B" w:rsidRDefault="007D395F">
      <w:pPr>
        <w:pStyle w:val="Estilopredeterminado"/>
        <w:jc w:val="both"/>
      </w:pPr>
      <w:r>
        <w:lastRenderedPageBreak/>
        <w:t xml:space="preserve">ARTÍCULO 4º- </w:t>
      </w:r>
      <w:r>
        <w:rPr>
          <w:b/>
        </w:rPr>
        <w:t xml:space="preserve">Coeficiente de actualización: </w:t>
      </w:r>
      <w:r>
        <w:rPr>
          <w:iCs/>
          <w:color w:val="FF0000"/>
        </w:rPr>
        <w:t>Las asignaciones creadas por ésta ley serán actualizables conforme el mecanismo establecido en el artículo 32 de la ley 24.241.</w:t>
      </w:r>
    </w:p>
    <w:p w:rsidR="006F509B" w:rsidRDefault="007D395F">
      <w:pPr>
        <w:pStyle w:val="NormalWeb"/>
        <w:jc w:val="both"/>
      </w:pPr>
      <w:r>
        <w:rPr>
          <w:rFonts w:ascii="Times New Roman" w:hAnsi="Times New Roman" w:cs="Times New Roman"/>
          <w:lang w:val="es-AR"/>
        </w:rPr>
        <w:t>ARTÍCULO 5º.-</w:t>
      </w:r>
      <w:r>
        <w:rPr>
          <w:rFonts w:ascii="Times New Roman" w:hAnsi="Times New Roman" w:cs="Times New Roman"/>
          <w:b/>
          <w:lang w:val="es-AR"/>
        </w:rPr>
        <w:t xml:space="preserve"> Titularidad</w:t>
      </w:r>
      <w:r>
        <w:rPr>
          <w:rFonts w:ascii="Times New Roman" w:hAnsi="Times New Roman" w:cs="Times New Roman"/>
          <w:lang w:val="es-AR"/>
        </w:rPr>
        <w:t>: serán titulares de las prestaciones instituidas en la</w:t>
      </w:r>
      <w:r>
        <w:rPr>
          <w:rFonts w:ascii="Times New Roman" w:hAnsi="Times New Roman" w:cs="Times New Roman"/>
          <w:lang w:val="es-AR"/>
        </w:rPr>
        <w:t xml:space="preserve"> presente ley, las personas establecidas en los siguientes incisos que sean </w:t>
      </w:r>
      <w:r>
        <w:rPr>
          <w:rFonts w:ascii="Times New Roman" w:hAnsi="Times New Roman" w:cs="Times New Roman"/>
          <w:iCs/>
          <w:color w:val="000000"/>
          <w:lang w:val="es-AR"/>
        </w:rPr>
        <w:t>argentinas –nativas o por opción-, o extranjeras a quienes se les haya adjudicado el certificado de radicación precaria.</w:t>
      </w:r>
    </w:p>
    <w:p w:rsidR="006F509B" w:rsidRDefault="007D395F">
      <w:pPr>
        <w:pStyle w:val="NormalWeb"/>
        <w:numPr>
          <w:ilvl w:val="0"/>
          <w:numId w:val="2"/>
        </w:numPr>
        <w:jc w:val="both"/>
      </w:pPr>
      <w:r>
        <w:rPr>
          <w:rFonts w:ascii="Times New Roman" w:hAnsi="Times New Roman" w:cs="Times New Roman"/>
          <w:i/>
          <w:lang w:val="es-AR"/>
        </w:rPr>
        <w:t xml:space="preserve">Asignación universal por niño, niña y adolescente: </w:t>
      </w:r>
      <w:r>
        <w:rPr>
          <w:rFonts w:ascii="Times New Roman" w:hAnsi="Times New Roman" w:cs="Times New Roman"/>
          <w:lang w:val="es-AR"/>
        </w:rPr>
        <w:t xml:space="preserve">niños, </w:t>
      </w:r>
      <w:r>
        <w:rPr>
          <w:rFonts w:ascii="Times New Roman" w:hAnsi="Times New Roman" w:cs="Times New Roman"/>
          <w:lang w:val="es-AR"/>
        </w:rPr>
        <w:t>niñas y adolescentes</w:t>
      </w:r>
      <w:r>
        <w:rPr>
          <w:rFonts w:ascii="Times New Roman" w:hAnsi="Times New Roman" w:cs="Times New Roman"/>
          <w:iCs/>
          <w:color w:val="000000"/>
          <w:lang w:val="es-AR"/>
        </w:rPr>
        <w:t>, desde el nacimiento hasta los dieciocho (</w:t>
      </w:r>
      <w:r>
        <w:rPr>
          <w:rFonts w:ascii="Times New Roman" w:hAnsi="Times New Roman" w:cs="Times New Roman"/>
          <w:lang w:val="es-AR"/>
        </w:rPr>
        <w:t>18) años de edad.</w:t>
      </w:r>
    </w:p>
    <w:p w:rsidR="006F509B" w:rsidRDefault="007D395F">
      <w:pPr>
        <w:pStyle w:val="NormalWeb"/>
        <w:numPr>
          <w:ilvl w:val="0"/>
          <w:numId w:val="2"/>
        </w:numPr>
        <w:jc w:val="both"/>
      </w:pPr>
      <w:r>
        <w:rPr>
          <w:rFonts w:ascii="Times New Roman" w:hAnsi="Times New Roman" w:cs="Times New Roman"/>
          <w:i/>
          <w:color w:val="000000"/>
          <w:lang w:val="es-AR"/>
        </w:rPr>
        <w:t xml:space="preserve">Asignación universal </w:t>
      </w:r>
      <w:r>
        <w:rPr>
          <w:rFonts w:ascii="Times New Roman" w:hAnsi="Times New Roman" w:cs="Times New Roman"/>
          <w:i/>
          <w:lang w:val="es-AR"/>
        </w:rPr>
        <w:t xml:space="preserve">por </w:t>
      </w:r>
      <w:r>
        <w:rPr>
          <w:rFonts w:ascii="Times New Roman" w:hAnsi="Times New Roman" w:cs="Times New Roman"/>
          <w:i/>
          <w:color w:val="000000"/>
          <w:lang w:val="es-AR"/>
        </w:rPr>
        <w:t>persona con</w:t>
      </w:r>
      <w:r>
        <w:rPr>
          <w:rFonts w:ascii="Times New Roman" w:hAnsi="Times New Roman" w:cs="Times New Roman"/>
          <w:i/>
          <w:lang w:val="es-AR"/>
        </w:rPr>
        <w:t xml:space="preserve"> discapacidad</w:t>
      </w:r>
      <w:r>
        <w:rPr>
          <w:rFonts w:ascii="Times New Roman" w:hAnsi="Times New Roman" w:cs="Times New Roman"/>
          <w:i/>
          <w:color w:val="000000"/>
          <w:lang w:val="es-AR"/>
        </w:rPr>
        <w:t>:</w:t>
      </w:r>
      <w:r>
        <w:rPr>
          <w:rFonts w:ascii="Times New Roman" w:hAnsi="Times New Roman" w:cs="Times New Roman"/>
          <w:color w:val="000000"/>
          <w:lang w:val="es-AR"/>
        </w:rPr>
        <w:t xml:space="preserve"> personas con discapacidad </w:t>
      </w:r>
      <w:r>
        <w:rPr>
          <w:rFonts w:ascii="Times New Roman" w:hAnsi="Times New Roman" w:cs="Times New Roman"/>
          <w:iCs/>
          <w:color w:val="000000"/>
          <w:lang w:val="es-AR"/>
        </w:rPr>
        <w:t>sin límite de edad</w:t>
      </w:r>
      <w:r>
        <w:rPr>
          <w:rFonts w:ascii="Times New Roman" w:hAnsi="Times New Roman" w:cs="Times New Roman"/>
          <w:lang w:val="es-AR"/>
        </w:rPr>
        <w:t>.</w:t>
      </w:r>
    </w:p>
    <w:p w:rsidR="006F509B" w:rsidRDefault="007D395F">
      <w:pPr>
        <w:pStyle w:val="NormalWeb"/>
        <w:numPr>
          <w:ilvl w:val="0"/>
          <w:numId w:val="2"/>
        </w:numPr>
        <w:jc w:val="both"/>
      </w:pPr>
      <w:r>
        <w:rPr>
          <w:rFonts w:ascii="Times New Roman" w:hAnsi="Times New Roman" w:cs="Times New Roman"/>
          <w:i/>
          <w:color w:val="000000"/>
          <w:lang w:val="es-AR"/>
        </w:rPr>
        <w:t>Asignación universal por ayuda escolar anual para la educación inicial, básica</w:t>
      </w:r>
      <w:r>
        <w:rPr>
          <w:rFonts w:ascii="Times New Roman" w:hAnsi="Times New Roman" w:cs="Times New Roman"/>
          <w:i/>
          <w:color w:val="000000"/>
          <w:lang w:val="es-AR"/>
        </w:rPr>
        <w:t xml:space="preserve"> y polimodal: </w:t>
      </w:r>
      <w:r>
        <w:rPr>
          <w:rFonts w:ascii="Times New Roman" w:hAnsi="Times New Roman" w:cs="Times New Roman"/>
          <w:lang w:val="es-AR"/>
        </w:rPr>
        <w:t xml:space="preserve">niños, niñas y adolescentes </w:t>
      </w:r>
      <w:r>
        <w:rPr>
          <w:rFonts w:ascii="Times New Roman" w:hAnsi="Times New Roman" w:cs="Times New Roman"/>
          <w:iCs/>
          <w:color w:val="000000"/>
          <w:lang w:val="es-AR"/>
        </w:rPr>
        <w:t>de cinco (5) a dieciocho (</w:t>
      </w:r>
      <w:r>
        <w:rPr>
          <w:rFonts w:ascii="Times New Roman" w:hAnsi="Times New Roman" w:cs="Times New Roman"/>
          <w:lang w:val="es-AR"/>
        </w:rPr>
        <w:t xml:space="preserve">18) años de edad, o bien para personas de cualquiera edad si concurren a educación diferencial. </w:t>
      </w:r>
    </w:p>
    <w:p w:rsidR="006F509B" w:rsidRDefault="007D395F">
      <w:pPr>
        <w:pStyle w:val="NormalWeb"/>
        <w:numPr>
          <w:ilvl w:val="0"/>
          <w:numId w:val="2"/>
        </w:numPr>
        <w:jc w:val="both"/>
      </w:pPr>
      <w:r>
        <w:rPr>
          <w:rFonts w:ascii="Times New Roman" w:hAnsi="Times New Roman" w:cs="Times New Roman"/>
          <w:i/>
          <w:color w:val="000000"/>
          <w:lang w:val="es-AR"/>
        </w:rPr>
        <w:t xml:space="preserve">Asignación universal por nacimiento: </w:t>
      </w:r>
      <w:r>
        <w:rPr>
          <w:rFonts w:ascii="Times New Roman" w:hAnsi="Times New Roman" w:cs="Times New Roman"/>
          <w:color w:val="000000"/>
          <w:lang w:val="es-AR"/>
        </w:rPr>
        <w:t xml:space="preserve">niños y niñas </w:t>
      </w:r>
      <w:r>
        <w:rPr>
          <w:rFonts w:ascii="Times New Roman" w:hAnsi="Times New Roman" w:cs="Times New Roman"/>
          <w:iCs/>
          <w:color w:val="000000"/>
          <w:lang w:val="es-AR"/>
        </w:rPr>
        <w:t>menores a los 30 días de edad.</w:t>
      </w:r>
    </w:p>
    <w:p w:rsidR="006F509B" w:rsidRDefault="007D395F">
      <w:pPr>
        <w:pStyle w:val="NormalWeb"/>
        <w:numPr>
          <w:ilvl w:val="0"/>
          <w:numId w:val="2"/>
        </w:numPr>
        <w:jc w:val="both"/>
      </w:pPr>
      <w:r>
        <w:rPr>
          <w:rFonts w:ascii="Times New Roman" w:hAnsi="Times New Roman" w:cs="Times New Roman"/>
          <w:i/>
          <w:color w:val="000000"/>
          <w:lang w:val="es-AR"/>
        </w:rPr>
        <w:t>Asignació</w:t>
      </w:r>
      <w:r>
        <w:rPr>
          <w:rFonts w:ascii="Times New Roman" w:hAnsi="Times New Roman" w:cs="Times New Roman"/>
          <w:i/>
          <w:color w:val="000000"/>
          <w:lang w:val="es-AR"/>
        </w:rPr>
        <w:t xml:space="preserve">n universal prenatal: </w:t>
      </w:r>
      <w:r>
        <w:rPr>
          <w:rFonts w:ascii="Times New Roman" w:hAnsi="Times New Roman" w:cs="Times New Roman"/>
          <w:iCs/>
          <w:color w:val="000000"/>
          <w:lang w:val="es-AR"/>
        </w:rPr>
        <w:t>mujeres que tengan un embarazo superior a los tres (3) meses de gestación.</w:t>
      </w:r>
    </w:p>
    <w:p w:rsidR="006F509B" w:rsidRDefault="007D395F">
      <w:pPr>
        <w:pStyle w:val="NormalWeb"/>
        <w:jc w:val="both"/>
      </w:pPr>
      <w:r>
        <w:rPr>
          <w:rFonts w:ascii="Times New Roman" w:hAnsi="Times New Roman" w:cs="Times New Roman"/>
          <w:lang w:val="es-AR"/>
        </w:rPr>
        <w:t xml:space="preserve">ARTÍCULO 6º: </w:t>
      </w:r>
      <w:r>
        <w:rPr>
          <w:rFonts w:ascii="Times New Roman" w:hAnsi="Times New Roman" w:cs="Times New Roman"/>
          <w:b/>
          <w:lang w:val="es-AR"/>
        </w:rPr>
        <w:t>Receptores</w:t>
      </w:r>
      <w:r>
        <w:rPr>
          <w:rFonts w:ascii="Times New Roman" w:hAnsi="Times New Roman" w:cs="Times New Roman"/>
          <w:lang w:val="es-AR"/>
        </w:rPr>
        <w:t xml:space="preserve">: Para la: </w:t>
      </w:r>
    </w:p>
    <w:p w:rsidR="006F509B" w:rsidRDefault="007D395F">
      <w:pPr>
        <w:pStyle w:val="NormalWeb"/>
        <w:numPr>
          <w:ilvl w:val="0"/>
          <w:numId w:val="5"/>
        </w:numPr>
        <w:jc w:val="both"/>
      </w:pPr>
      <w:r>
        <w:rPr>
          <w:rFonts w:ascii="Times New Roman" w:hAnsi="Times New Roman" w:cs="Times New Roman"/>
          <w:i/>
          <w:lang w:val="es-AR"/>
        </w:rPr>
        <w:t xml:space="preserve">Asignación universal por niño, niña y adolescente, </w:t>
      </w:r>
    </w:p>
    <w:p w:rsidR="006F509B" w:rsidRDefault="007D395F">
      <w:pPr>
        <w:pStyle w:val="NormalWeb"/>
        <w:numPr>
          <w:ilvl w:val="0"/>
          <w:numId w:val="5"/>
        </w:numPr>
        <w:jc w:val="both"/>
      </w:pPr>
      <w:r>
        <w:rPr>
          <w:rFonts w:ascii="Times New Roman" w:hAnsi="Times New Roman" w:cs="Times New Roman"/>
          <w:i/>
          <w:color w:val="000000"/>
          <w:lang w:val="es-AR"/>
        </w:rPr>
        <w:t xml:space="preserve">Asignación universal por ayuda escolar anual para la educación inicial, </w:t>
      </w:r>
      <w:r>
        <w:rPr>
          <w:rFonts w:ascii="Times New Roman" w:hAnsi="Times New Roman" w:cs="Times New Roman"/>
          <w:i/>
          <w:color w:val="000000"/>
          <w:lang w:val="es-AR"/>
        </w:rPr>
        <w:t xml:space="preserve">general básica y polimodal, </w:t>
      </w:r>
    </w:p>
    <w:p w:rsidR="006F509B" w:rsidRDefault="007D395F">
      <w:pPr>
        <w:pStyle w:val="NormalWeb"/>
        <w:numPr>
          <w:ilvl w:val="0"/>
          <w:numId w:val="5"/>
        </w:numPr>
        <w:jc w:val="both"/>
      </w:pPr>
      <w:r>
        <w:rPr>
          <w:rFonts w:ascii="Times New Roman" w:hAnsi="Times New Roman" w:cs="Times New Roman"/>
          <w:i/>
          <w:color w:val="000000"/>
          <w:lang w:val="es-AR"/>
        </w:rPr>
        <w:t xml:space="preserve">y, Asignación universal por nacimiento. </w:t>
      </w:r>
    </w:p>
    <w:p w:rsidR="006F509B" w:rsidRDefault="007D395F">
      <w:pPr>
        <w:pStyle w:val="NormalWeb"/>
        <w:jc w:val="both"/>
      </w:pPr>
      <w:r>
        <w:rPr>
          <w:rFonts w:ascii="Times New Roman" w:hAnsi="Times New Roman" w:cs="Times New Roman"/>
          <w:lang w:val="es-AR"/>
        </w:rPr>
        <w:t xml:space="preserve">El cobro estará a cargo de uno solo de los padres o madres, tutor o tutora, curador o curadora o pariente por consanguinidad hasta el tercer grado. En caso de efectuarse algún cambio en </w:t>
      </w:r>
      <w:r>
        <w:rPr>
          <w:rFonts w:ascii="Times New Roman" w:hAnsi="Times New Roman" w:cs="Times New Roman"/>
          <w:lang w:val="es-AR"/>
        </w:rPr>
        <w:t xml:space="preserve">la organización cotidiana de la vida familiar que se traduzca en una separación de hecho de los integrantes del hogar, el cobro de la asignación familiar será efectuado a través </w:t>
      </w:r>
      <w:bookmarkStart w:id="1" w:name="__DdeLink__225_1699919046"/>
      <w:r>
        <w:rPr>
          <w:rFonts w:ascii="Times New Roman" w:hAnsi="Times New Roman" w:cs="Times New Roman"/>
          <w:lang w:val="es-AR"/>
        </w:rPr>
        <w:t xml:space="preserve">de la madre o el padre, tutor, curador o pariente por consanguinidad hasta el </w:t>
      </w:r>
      <w:r>
        <w:rPr>
          <w:rFonts w:ascii="Times New Roman" w:hAnsi="Times New Roman" w:cs="Times New Roman"/>
          <w:lang w:val="es-AR"/>
        </w:rPr>
        <w:t>tercer grado</w:t>
      </w:r>
      <w:bookmarkEnd w:id="1"/>
      <w:r>
        <w:rPr>
          <w:rFonts w:ascii="Times New Roman" w:hAnsi="Times New Roman" w:cs="Times New Roman"/>
          <w:lang w:val="es-AR"/>
        </w:rPr>
        <w:t xml:space="preserve"> que continúe conviviendo  con el titular. El receptor de la asignación será responsable, tanto, de la efectiva utilización de la prestación en favor de su titular como del cumplimiento de los requisitos establecidos en el Artículo 7º de la pre</w:t>
      </w:r>
      <w:r>
        <w:rPr>
          <w:rFonts w:ascii="Times New Roman" w:hAnsi="Times New Roman" w:cs="Times New Roman"/>
          <w:lang w:val="es-AR"/>
        </w:rPr>
        <w:t>sente ley.</w:t>
      </w:r>
    </w:p>
    <w:p w:rsidR="006F509B" w:rsidRDefault="007D395F">
      <w:pPr>
        <w:pStyle w:val="NormalWeb"/>
        <w:jc w:val="both"/>
      </w:pPr>
      <w:r>
        <w:rPr>
          <w:rFonts w:ascii="Times New Roman" w:hAnsi="Times New Roman" w:cs="Times New Roman"/>
          <w:lang w:val="es-AR"/>
        </w:rPr>
        <w:t xml:space="preserve">Para la: </w:t>
      </w:r>
    </w:p>
    <w:p w:rsidR="006F509B" w:rsidRDefault="007D395F">
      <w:pPr>
        <w:pStyle w:val="NormalWeb"/>
        <w:numPr>
          <w:ilvl w:val="0"/>
          <w:numId w:val="4"/>
        </w:numPr>
        <w:jc w:val="both"/>
      </w:pPr>
      <w:r>
        <w:rPr>
          <w:rFonts w:ascii="Times New Roman" w:hAnsi="Times New Roman" w:cs="Times New Roman"/>
          <w:i/>
          <w:color w:val="000000"/>
          <w:lang w:val="es-AR"/>
        </w:rPr>
        <w:t xml:space="preserve">Asignación universal </w:t>
      </w:r>
      <w:r>
        <w:rPr>
          <w:rFonts w:ascii="Times New Roman" w:hAnsi="Times New Roman" w:cs="Times New Roman"/>
          <w:i/>
          <w:lang w:val="es-AR"/>
        </w:rPr>
        <w:t xml:space="preserve">por </w:t>
      </w:r>
      <w:r>
        <w:rPr>
          <w:rFonts w:ascii="Times New Roman" w:hAnsi="Times New Roman" w:cs="Times New Roman"/>
          <w:i/>
          <w:color w:val="000000"/>
          <w:lang w:val="es-AR"/>
        </w:rPr>
        <w:t>persona con discapacidad.</w:t>
      </w:r>
    </w:p>
    <w:p w:rsidR="006F509B" w:rsidRDefault="007D395F">
      <w:pPr>
        <w:pStyle w:val="NormalWeb"/>
        <w:jc w:val="both"/>
      </w:pPr>
      <w:r>
        <w:rPr>
          <w:rFonts w:ascii="Times New Roman" w:hAnsi="Times New Roman" w:cs="Times New Roman"/>
          <w:lang w:val="es-AR"/>
        </w:rPr>
        <w:t xml:space="preserve">Los receptores serán los titulares de la prestación mientras ellos sean personas capaces de administrar bienes o de disponer de ellos –mayores de 18 años y con capacidades para ello-. </w:t>
      </w:r>
      <w:r>
        <w:rPr>
          <w:rFonts w:ascii="Times New Roman" w:hAnsi="Times New Roman" w:cs="Times New Roman"/>
          <w:lang w:val="es-AR"/>
        </w:rPr>
        <w:t xml:space="preserve">De caso contrario, el cobro y administración de la prestación estará a cargo de  </w:t>
      </w:r>
      <w:proofErr w:type="spellStart"/>
      <w:r>
        <w:rPr>
          <w:rFonts w:ascii="Times New Roman" w:hAnsi="Times New Roman" w:cs="Times New Roman"/>
          <w:lang w:val="es-AR"/>
        </w:rPr>
        <w:t>de</w:t>
      </w:r>
      <w:proofErr w:type="spellEnd"/>
      <w:r>
        <w:rPr>
          <w:rFonts w:ascii="Times New Roman" w:hAnsi="Times New Roman" w:cs="Times New Roman"/>
          <w:lang w:val="es-AR"/>
        </w:rPr>
        <w:t xml:space="preserve"> la madre o el padre, tutor, curador o pariente por consanguinidad hasta el tercer grado</w:t>
      </w:r>
    </w:p>
    <w:p w:rsidR="006F509B" w:rsidRDefault="007D395F">
      <w:pPr>
        <w:pStyle w:val="NormalWeb"/>
        <w:jc w:val="both"/>
      </w:pPr>
      <w:r>
        <w:rPr>
          <w:rFonts w:ascii="Times New Roman" w:hAnsi="Times New Roman" w:cs="Times New Roman"/>
          <w:iCs/>
          <w:color w:val="000000"/>
          <w:lang w:val="es-AR"/>
        </w:rPr>
        <w:t>Para la:</w:t>
      </w:r>
    </w:p>
    <w:p w:rsidR="006F509B" w:rsidRDefault="007D395F">
      <w:pPr>
        <w:pStyle w:val="NormalWeb"/>
        <w:numPr>
          <w:ilvl w:val="0"/>
          <w:numId w:val="3"/>
        </w:numPr>
        <w:jc w:val="both"/>
      </w:pPr>
      <w:r>
        <w:rPr>
          <w:rFonts w:ascii="Times New Roman" w:hAnsi="Times New Roman" w:cs="Times New Roman"/>
          <w:i/>
          <w:lang w:val="es-AR"/>
        </w:rPr>
        <w:t>Asignación universal prenatal</w:t>
      </w:r>
    </w:p>
    <w:p w:rsidR="006F509B" w:rsidRDefault="007D395F">
      <w:pPr>
        <w:pStyle w:val="NormalWeb"/>
        <w:jc w:val="both"/>
      </w:pPr>
      <w:r>
        <w:rPr>
          <w:rFonts w:ascii="Times New Roman" w:hAnsi="Times New Roman" w:cs="Times New Roman"/>
          <w:lang w:val="es-AR"/>
        </w:rPr>
        <w:t xml:space="preserve">El cobro de la </w:t>
      </w:r>
      <w:r>
        <w:rPr>
          <w:rFonts w:ascii="Times New Roman" w:hAnsi="Times New Roman" w:cs="Times New Roman"/>
          <w:i/>
          <w:lang w:val="es-AR"/>
        </w:rPr>
        <w:t>Asignación Prenatal</w:t>
      </w:r>
      <w:r>
        <w:rPr>
          <w:rFonts w:ascii="Times New Roman" w:hAnsi="Times New Roman" w:cs="Times New Roman"/>
          <w:lang w:val="es-AR"/>
        </w:rPr>
        <w:t xml:space="preserve"> le corresp</w:t>
      </w:r>
      <w:r>
        <w:rPr>
          <w:rFonts w:ascii="Times New Roman" w:hAnsi="Times New Roman" w:cs="Times New Roman"/>
          <w:lang w:val="es-AR"/>
        </w:rPr>
        <w:t xml:space="preserve">onde a la mujer titular del derecho, mientras </w:t>
      </w:r>
      <w:proofErr w:type="gramStart"/>
      <w:r>
        <w:rPr>
          <w:rFonts w:ascii="Times New Roman" w:hAnsi="Times New Roman" w:cs="Times New Roman"/>
          <w:lang w:val="es-AR"/>
        </w:rPr>
        <w:t>ella</w:t>
      </w:r>
      <w:proofErr w:type="gramEnd"/>
      <w:r>
        <w:rPr>
          <w:rFonts w:ascii="Times New Roman" w:hAnsi="Times New Roman" w:cs="Times New Roman"/>
          <w:lang w:val="es-AR"/>
        </w:rPr>
        <w:t xml:space="preserve"> sea mayor de 16 años. De caso contrario se constituirá en receptor la madre o el padre, tutor, curador o pariente por consanguinidad hasta el tercer grado de la embarazada.</w:t>
      </w:r>
    </w:p>
    <w:p w:rsidR="006F509B" w:rsidRDefault="007D395F">
      <w:pPr>
        <w:pStyle w:val="NormalWeb"/>
        <w:jc w:val="both"/>
      </w:pPr>
      <w:r>
        <w:rPr>
          <w:rFonts w:ascii="Times New Roman" w:hAnsi="Times New Roman" w:cs="Times New Roman"/>
          <w:lang w:val="es-AR"/>
        </w:rPr>
        <w:t xml:space="preserve">ARTÍCULO 7º.- </w:t>
      </w:r>
      <w:r>
        <w:rPr>
          <w:rFonts w:ascii="Times New Roman" w:hAnsi="Times New Roman" w:cs="Times New Roman"/>
          <w:b/>
          <w:lang w:val="es-AR"/>
        </w:rPr>
        <w:t>Requisitos:</w:t>
      </w:r>
      <w:r>
        <w:rPr>
          <w:rFonts w:ascii="Times New Roman" w:hAnsi="Times New Roman" w:cs="Times New Roman"/>
          <w:lang w:val="es-AR"/>
        </w:rPr>
        <w:t xml:space="preserve"> A cont</w:t>
      </w:r>
      <w:r>
        <w:rPr>
          <w:rFonts w:ascii="Times New Roman" w:hAnsi="Times New Roman" w:cs="Times New Roman"/>
          <w:lang w:val="es-AR"/>
        </w:rPr>
        <w:t xml:space="preserve">inuación se enumeran los requisitos previstos para </w:t>
      </w:r>
      <w:r>
        <w:rPr>
          <w:rFonts w:ascii="Times New Roman" w:hAnsi="Times New Roman" w:cs="Times New Roman"/>
          <w:i/>
          <w:lang w:val="es-AR"/>
        </w:rPr>
        <w:t xml:space="preserve">la Asignación universal por niño, niña y adolescente, </w:t>
      </w:r>
      <w:r>
        <w:rPr>
          <w:rFonts w:ascii="Times New Roman" w:hAnsi="Times New Roman" w:cs="Times New Roman"/>
          <w:i/>
          <w:color w:val="000000"/>
          <w:lang w:val="es-AR"/>
        </w:rPr>
        <w:t xml:space="preserve">Asignación universal </w:t>
      </w:r>
      <w:r>
        <w:rPr>
          <w:rFonts w:ascii="Times New Roman" w:hAnsi="Times New Roman" w:cs="Times New Roman"/>
          <w:i/>
          <w:lang w:val="es-AR"/>
        </w:rPr>
        <w:t xml:space="preserve">por </w:t>
      </w:r>
      <w:r>
        <w:rPr>
          <w:rFonts w:ascii="Times New Roman" w:hAnsi="Times New Roman" w:cs="Times New Roman"/>
          <w:i/>
          <w:color w:val="000000"/>
          <w:lang w:val="es-AR"/>
        </w:rPr>
        <w:t>persona con discapacidad</w:t>
      </w:r>
      <w:r>
        <w:rPr>
          <w:rFonts w:ascii="Times New Roman" w:hAnsi="Times New Roman" w:cs="Times New Roman"/>
          <w:color w:val="000000"/>
          <w:lang w:val="es-AR"/>
        </w:rPr>
        <w:t xml:space="preserve">, </w:t>
      </w:r>
      <w:r>
        <w:rPr>
          <w:rFonts w:ascii="Times New Roman" w:hAnsi="Times New Roman" w:cs="Times New Roman"/>
          <w:i/>
          <w:color w:val="000000"/>
          <w:lang w:val="es-AR"/>
        </w:rPr>
        <w:t xml:space="preserve">Asignación por ayuda escolar anual para la educación inicial, básica general y </w:t>
      </w:r>
      <w:proofErr w:type="spellStart"/>
      <w:r>
        <w:rPr>
          <w:rFonts w:ascii="Times New Roman" w:hAnsi="Times New Roman" w:cs="Times New Roman"/>
          <w:i/>
          <w:color w:val="000000"/>
          <w:lang w:val="es-AR"/>
        </w:rPr>
        <w:t>polimodal</w:t>
      </w:r>
      <w:proofErr w:type="gramStart"/>
      <w:r>
        <w:rPr>
          <w:rFonts w:ascii="Times New Roman" w:hAnsi="Times New Roman" w:cs="Times New Roman"/>
          <w:i/>
          <w:color w:val="000000"/>
          <w:lang w:val="es-AR"/>
        </w:rPr>
        <w:t>;Asignación</w:t>
      </w:r>
      <w:proofErr w:type="spellEnd"/>
      <w:proofErr w:type="gramEnd"/>
      <w:r>
        <w:rPr>
          <w:rFonts w:ascii="Times New Roman" w:hAnsi="Times New Roman" w:cs="Times New Roman"/>
          <w:i/>
          <w:color w:val="000000"/>
          <w:lang w:val="es-AR"/>
        </w:rPr>
        <w:t xml:space="preserve"> </w:t>
      </w:r>
      <w:r>
        <w:rPr>
          <w:rFonts w:ascii="Times New Roman" w:hAnsi="Times New Roman" w:cs="Times New Roman"/>
          <w:i/>
          <w:color w:val="000000"/>
          <w:lang w:val="es-AR"/>
        </w:rPr>
        <w:t>universal pre natal y Asignación universal por nacimiento</w:t>
      </w:r>
      <w:r>
        <w:rPr>
          <w:rFonts w:ascii="Times New Roman" w:hAnsi="Times New Roman" w:cs="Times New Roman"/>
          <w:color w:val="000000"/>
          <w:lang w:val="es-AR"/>
        </w:rPr>
        <w:t xml:space="preserve">: </w:t>
      </w:r>
    </w:p>
    <w:p w:rsidR="006F509B" w:rsidRDefault="007D395F">
      <w:pPr>
        <w:pStyle w:val="Estilopredeterminado"/>
        <w:ind w:left="1413" w:hanging="705"/>
        <w:jc w:val="both"/>
      </w:pPr>
      <w:r>
        <w:lastRenderedPageBreak/>
        <w:t>A)</w:t>
      </w:r>
      <w:r>
        <w:tab/>
        <w:t>Acreditar el vínculo entre la persona que percibirá la prestación y el titular mediante la presentación de las partidas de nacimiento correspondiente o el testimonio judiciales pertinente en el</w:t>
      </w:r>
      <w:r>
        <w:t xml:space="preserve"> caso en que correspondiera. </w:t>
      </w:r>
    </w:p>
    <w:p w:rsidR="006F509B" w:rsidRDefault="007D395F">
      <w:pPr>
        <w:pStyle w:val="NormalWeb"/>
        <w:ind w:left="1413" w:hanging="705"/>
        <w:jc w:val="both"/>
      </w:pPr>
      <w:r>
        <w:rPr>
          <w:rFonts w:ascii="Times New Roman" w:hAnsi="Times New Roman" w:cs="Times New Roman"/>
          <w:lang w:val="es-AR"/>
        </w:rPr>
        <w:t xml:space="preserve">B) </w:t>
      </w:r>
      <w:r>
        <w:rPr>
          <w:rFonts w:ascii="Times New Roman" w:hAnsi="Times New Roman" w:cs="Times New Roman"/>
          <w:lang w:val="es-AR"/>
        </w:rPr>
        <w:tab/>
        <w:t xml:space="preserve">Acreditar la existencia de la discapacidad mediante el certificado correspondiente para la percepción de la Asignación universal por persona con discapacidad.  </w:t>
      </w:r>
    </w:p>
    <w:p w:rsidR="006F509B" w:rsidRDefault="007D395F">
      <w:pPr>
        <w:pStyle w:val="NormalWeb"/>
        <w:ind w:left="1413" w:hanging="705"/>
        <w:jc w:val="both"/>
      </w:pPr>
      <w:r>
        <w:rPr>
          <w:rFonts w:ascii="Times New Roman" w:hAnsi="Times New Roman" w:cs="Times New Roman"/>
          <w:lang w:val="es-AR"/>
        </w:rPr>
        <w:t>C)</w:t>
      </w:r>
      <w:r>
        <w:rPr>
          <w:rFonts w:ascii="Times New Roman" w:hAnsi="Times New Roman" w:cs="Times New Roman"/>
          <w:lang w:val="es-AR"/>
        </w:rPr>
        <w:tab/>
        <w:t>Hasta los cinco (5) años de los niños y niñas se deberá ac</w:t>
      </w:r>
      <w:r>
        <w:rPr>
          <w:rFonts w:ascii="Times New Roman" w:hAnsi="Times New Roman" w:cs="Times New Roman"/>
          <w:lang w:val="es-AR"/>
        </w:rPr>
        <w:t>reditar los controles sanitarios obligatorios efectuados en los establecimientos públicos o servicios médicos privados autorizados, así como el cumplimiento de las vacunas obligatorias. Desde los cinco (5) hasta los dieciocho (18) años de edad se deberá pr</w:t>
      </w:r>
      <w:r>
        <w:rPr>
          <w:rFonts w:ascii="Times New Roman" w:hAnsi="Times New Roman" w:cs="Times New Roman"/>
          <w:lang w:val="es-AR"/>
        </w:rPr>
        <w:t xml:space="preserve">esentar anualmente el certificado de asistencia a la educación formal. No se establecerá diferencia entre titulares que asistan a escuelas de gestión estatal o privada. </w:t>
      </w:r>
    </w:p>
    <w:p w:rsidR="006F509B" w:rsidRDefault="006F509B">
      <w:pPr>
        <w:pStyle w:val="NormalWeb"/>
        <w:jc w:val="both"/>
      </w:pPr>
    </w:p>
    <w:p w:rsidR="006F509B" w:rsidRDefault="007D395F">
      <w:pPr>
        <w:pStyle w:val="NormalWeb"/>
        <w:jc w:val="both"/>
      </w:pPr>
      <w:r>
        <w:rPr>
          <w:rFonts w:ascii="Times New Roman" w:hAnsi="Times New Roman" w:cs="Times New Roman"/>
          <w:lang w:val="es-AR"/>
        </w:rPr>
        <w:t xml:space="preserve">En los casos de la </w:t>
      </w:r>
      <w:r>
        <w:rPr>
          <w:rFonts w:ascii="Times New Roman" w:hAnsi="Times New Roman" w:cs="Times New Roman"/>
          <w:i/>
          <w:lang w:val="es-AR"/>
        </w:rPr>
        <w:t>Asignación universal por niño, niña y adolescente</w:t>
      </w:r>
      <w:r>
        <w:rPr>
          <w:rFonts w:ascii="Times New Roman" w:hAnsi="Times New Roman" w:cs="Times New Roman"/>
          <w:lang w:val="es-AR"/>
        </w:rPr>
        <w:t xml:space="preserve">, la </w:t>
      </w:r>
      <w:r>
        <w:rPr>
          <w:rFonts w:ascii="Times New Roman" w:hAnsi="Times New Roman" w:cs="Times New Roman"/>
          <w:i/>
          <w:color w:val="000000"/>
          <w:lang w:val="es-AR"/>
        </w:rPr>
        <w:t xml:space="preserve">Asignación </w:t>
      </w:r>
      <w:r>
        <w:rPr>
          <w:rFonts w:ascii="Times New Roman" w:hAnsi="Times New Roman" w:cs="Times New Roman"/>
          <w:i/>
          <w:color w:val="000000"/>
          <w:lang w:val="es-AR"/>
        </w:rPr>
        <w:t>universal por persona con discapacidad</w:t>
      </w:r>
      <w:r>
        <w:rPr>
          <w:rFonts w:ascii="Times New Roman" w:hAnsi="Times New Roman" w:cs="Times New Roman"/>
          <w:color w:val="000000"/>
          <w:lang w:val="es-AR"/>
        </w:rPr>
        <w:t xml:space="preserve"> y </w:t>
      </w:r>
      <w:r>
        <w:rPr>
          <w:rFonts w:ascii="Times New Roman" w:hAnsi="Times New Roman" w:cs="Times New Roman"/>
          <w:lang w:val="es-AR"/>
        </w:rPr>
        <w:t xml:space="preserve">la </w:t>
      </w:r>
      <w:r>
        <w:rPr>
          <w:rFonts w:ascii="Times New Roman" w:hAnsi="Times New Roman" w:cs="Times New Roman"/>
          <w:i/>
          <w:color w:val="000000"/>
          <w:lang w:val="es-AR"/>
        </w:rPr>
        <w:t xml:space="preserve">Asignación universal por ayuda escolar anual para la educación inicial, básica y polimodal </w:t>
      </w:r>
      <w:r>
        <w:rPr>
          <w:rFonts w:ascii="Times New Roman" w:hAnsi="Times New Roman" w:cs="Times New Roman"/>
          <w:lang w:val="es-AR"/>
        </w:rPr>
        <w:t xml:space="preserve">la inexistencia de la documentación exigida en el punto </w:t>
      </w:r>
      <w:r>
        <w:rPr>
          <w:rFonts w:ascii="Times New Roman" w:hAnsi="Times New Roman" w:cs="Times New Roman"/>
          <w:i/>
          <w:lang w:val="es-AR"/>
        </w:rPr>
        <w:t>c</w:t>
      </w:r>
      <w:r>
        <w:rPr>
          <w:rFonts w:ascii="Times New Roman" w:hAnsi="Times New Roman" w:cs="Times New Roman"/>
          <w:lang w:val="es-AR"/>
        </w:rPr>
        <w:t xml:space="preserve"> no detendrá bajo ninguna circunstancia la percepción de la pres</w:t>
      </w:r>
      <w:r>
        <w:rPr>
          <w:rFonts w:ascii="Times New Roman" w:hAnsi="Times New Roman" w:cs="Times New Roman"/>
          <w:lang w:val="es-AR"/>
        </w:rPr>
        <w:t>tación quedando en deber de la Autoridad de aplicación arbitrar los medios necesarios para garantizar el cumplimiento de los requisitos dispuestos.</w:t>
      </w:r>
    </w:p>
    <w:p w:rsidR="006F509B" w:rsidRDefault="006F509B">
      <w:pPr>
        <w:pStyle w:val="NormalWeb"/>
        <w:jc w:val="both"/>
      </w:pPr>
    </w:p>
    <w:p w:rsidR="006F509B" w:rsidRDefault="007D395F">
      <w:pPr>
        <w:pStyle w:val="NormalWeb"/>
        <w:jc w:val="both"/>
      </w:pPr>
      <w:r>
        <w:rPr>
          <w:rFonts w:ascii="Times New Roman" w:hAnsi="Times New Roman" w:cs="Times New Roman"/>
          <w:lang w:val="es-AR"/>
        </w:rPr>
        <w:t xml:space="preserve">En el caso de la </w:t>
      </w:r>
      <w:r>
        <w:rPr>
          <w:rFonts w:ascii="Times New Roman" w:hAnsi="Times New Roman" w:cs="Times New Roman"/>
          <w:i/>
          <w:lang w:val="es-AR"/>
        </w:rPr>
        <w:t>Asignación universal prenatal</w:t>
      </w:r>
      <w:r>
        <w:rPr>
          <w:rFonts w:ascii="Times New Roman" w:hAnsi="Times New Roman" w:cs="Times New Roman"/>
          <w:lang w:val="es-AR"/>
        </w:rPr>
        <w:t xml:space="preserve">, será requisito excluyente para su percepción acreditar por </w:t>
      </w:r>
      <w:r>
        <w:rPr>
          <w:rFonts w:ascii="Times New Roman" w:hAnsi="Times New Roman" w:cs="Times New Roman"/>
          <w:lang w:val="es-AR"/>
        </w:rPr>
        <w:t>certificado médico el estado de embarazo a partir del tercer mes de gestación</w:t>
      </w:r>
      <w:r>
        <w:rPr>
          <w:rFonts w:ascii="Times New Roman" w:hAnsi="Times New Roman" w:cs="Times New Roman"/>
          <w:color w:val="000000"/>
          <w:lang w:val="es-AR"/>
        </w:rPr>
        <w:t>. C</w:t>
      </w:r>
      <w:r>
        <w:rPr>
          <w:rFonts w:ascii="Times New Roman" w:hAnsi="Times New Roman" w:cs="Times New Roman"/>
          <w:lang w:val="es-AR"/>
        </w:rPr>
        <w:t>onstituye también un requisito la presentación bimensual de los controles médicos correspondientes. En caso de no acreditarse dichos controles la prestación será mantenida y la</w:t>
      </w:r>
      <w:r>
        <w:rPr>
          <w:rFonts w:ascii="Times New Roman" w:hAnsi="Times New Roman" w:cs="Times New Roman"/>
          <w:lang w:val="es-AR"/>
        </w:rPr>
        <w:t xml:space="preserve"> Autoridad de aplicación debe arbitrar los medios necesarios para garantizar el cumplimiento de los requisitos dispuestos.</w:t>
      </w:r>
    </w:p>
    <w:p w:rsidR="006F509B" w:rsidRDefault="006F509B">
      <w:pPr>
        <w:pStyle w:val="NormalWeb"/>
        <w:jc w:val="both"/>
      </w:pPr>
    </w:p>
    <w:p w:rsidR="006F509B" w:rsidRDefault="007D395F">
      <w:pPr>
        <w:pStyle w:val="NormalWeb"/>
        <w:jc w:val="both"/>
      </w:pPr>
      <w:r>
        <w:rPr>
          <w:rFonts w:ascii="Times New Roman" w:hAnsi="Times New Roman" w:cs="Times New Roman"/>
          <w:lang w:val="es-AR"/>
        </w:rPr>
        <w:t xml:space="preserve">En el caso de la </w:t>
      </w:r>
      <w:r>
        <w:rPr>
          <w:rFonts w:ascii="Times New Roman" w:hAnsi="Times New Roman" w:cs="Times New Roman"/>
          <w:i/>
          <w:lang w:val="es-AR"/>
        </w:rPr>
        <w:t>Asignación Universal por nacimiento</w:t>
      </w:r>
      <w:r>
        <w:rPr>
          <w:rFonts w:ascii="Times New Roman" w:hAnsi="Times New Roman" w:cs="Times New Roman"/>
          <w:lang w:val="es-AR"/>
        </w:rPr>
        <w:t xml:space="preserve"> el requisito consiste en la acreditación del acontecimiento frente a la autorid</w:t>
      </w:r>
      <w:r>
        <w:rPr>
          <w:rFonts w:ascii="Times New Roman" w:hAnsi="Times New Roman" w:cs="Times New Roman"/>
          <w:lang w:val="es-AR"/>
        </w:rPr>
        <w:t xml:space="preserve">ad de aplicación. </w:t>
      </w:r>
    </w:p>
    <w:p w:rsidR="006F509B" w:rsidRDefault="006F509B">
      <w:pPr>
        <w:pStyle w:val="NormalWeb"/>
        <w:jc w:val="both"/>
      </w:pPr>
    </w:p>
    <w:p w:rsidR="006F509B" w:rsidRDefault="006F509B">
      <w:pPr>
        <w:pStyle w:val="NormalWeb"/>
        <w:jc w:val="both"/>
      </w:pPr>
    </w:p>
    <w:p w:rsidR="006F509B" w:rsidRDefault="007D395F">
      <w:pPr>
        <w:pStyle w:val="Estilopredeterminado"/>
        <w:jc w:val="both"/>
      </w:pPr>
      <w:r>
        <w:t xml:space="preserve">ARTÍCULO 8º: </w:t>
      </w:r>
      <w:r>
        <w:rPr>
          <w:b/>
        </w:rPr>
        <w:t>Compatibilidad</w:t>
      </w:r>
      <w:r>
        <w:t>: Las prestaciones aquí estipuladas no suponen ningún tipo de incompatibilidad con otras políticas sociales existentes, instrumentadas en cualquiera de los niveles de gobierno (nacional, local, municipal).  C</w:t>
      </w:r>
      <w:r>
        <w:t>on excepción de las siguientes circunstancias:</w:t>
      </w:r>
    </w:p>
    <w:p w:rsidR="006F509B" w:rsidRDefault="006F509B">
      <w:pPr>
        <w:pStyle w:val="Estilopredeterminado"/>
        <w:jc w:val="both"/>
      </w:pPr>
    </w:p>
    <w:p w:rsidR="006F509B" w:rsidRDefault="007D395F">
      <w:pPr>
        <w:pStyle w:val="Estilopredeterminado"/>
        <w:numPr>
          <w:ilvl w:val="0"/>
          <w:numId w:val="6"/>
        </w:numPr>
        <w:jc w:val="both"/>
      </w:pPr>
      <w:r>
        <w:t xml:space="preserve">Si la persona es titular de una Pensión por Invalidez según Ley Nº 18.910 Decreto Nº 432/97 no podrá acceder a la </w:t>
      </w:r>
      <w:r>
        <w:rPr>
          <w:i/>
          <w:color w:val="000000"/>
          <w:lang w:val="es-AR"/>
        </w:rPr>
        <w:t xml:space="preserve">Asignación universal </w:t>
      </w:r>
      <w:r>
        <w:rPr>
          <w:i/>
          <w:lang w:val="es-AR"/>
        </w:rPr>
        <w:t xml:space="preserve">por </w:t>
      </w:r>
      <w:r>
        <w:rPr>
          <w:i/>
          <w:color w:val="000000"/>
          <w:lang w:val="es-AR"/>
        </w:rPr>
        <w:t>persona con</w:t>
      </w:r>
      <w:r>
        <w:rPr>
          <w:i/>
          <w:lang w:val="es-AR"/>
        </w:rPr>
        <w:t xml:space="preserve"> discapacidad. </w:t>
      </w:r>
    </w:p>
    <w:p w:rsidR="006F509B" w:rsidRDefault="006F509B">
      <w:pPr>
        <w:pStyle w:val="Estilopredeterminado"/>
        <w:ind w:left="720"/>
        <w:jc w:val="both"/>
      </w:pPr>
    </w:p>
    <w:p w:rsidR="006F509B" w:rsidRDefault="007D395F">
      <w:pPr>
        <w:pStyle w:val="Estilopredeterminado"/>
        <w:numPr>
          <w:ilvl w:val="0"/>
          <w:numId w:val="6"/>
        </w:numPr>
        <w:jc w:val="both"/>
      </w:pPr>
      <w:r>
        <w:t>Las asignaciones familiares estipuladas e</w:t>
      </w:r>
      <w:r>
        <w:t xml:space="preserve">n el Art. 2 de la presente Ley serán incompatibles si la persona es titular de asignaciones familiares correspondiente al </w:t>
      </w:r>
      <w:r>
        <w:lastRenderedPageBreak/>
        <w:t>Sistema Contributivo Provincial o Municipal que sea sean análogas en tanto tengan como función cubrir los mismos riesgos.</w:t>
      </w:r>
    </w:p>
    <w:p w:rsidR="006F509B" w:rsidRDefault="006F509B">
      <w:pPr>
        <w:pStyle w:val="Estilopredeterminado"/>
        <w:jc w:val="both"/>
      </w:pPr>
    </w:p>
    <w:p w:rsidR="006F509B" w:rsidRDefault="007D395F">
      <w:pPr>
        <w:pStyle w:val="Estilopredeterminado"/>
        <w:jc w:val="both"/>
      </w:pPr>
      <w:r>
        <w:t>ARTÍCULO 9º</w:t>
      </w:r>
      <w:r>
        <w:t xml:space="preserve">: </w:t>
      </w:r>
      <w:r>
        <w:rPr>
          <w:b/>
        </w:rPr>
        <w:t>Autoridad de aplicación</w:t>
      </w:r>
      <w:r>
        <w:t xml:space="preserve">. La Administración Nacional de la Seguridad Social (ANSES) constituirá la autoridad de aplicación. </w:t>
      </w:r>
    </w:p>
    <w:p w:rsidR="006F509B" w:rsidRDefault="006F509B">
      <w:pPr>
        <w:pStyle w:val="NormalWeb"/>
        <w:jc w:val="both"/>
      </w:pPr>
    </w:p>
    <w:p w:rsidR="006F509B" w:rsidRDefault="007D395F">
      <w:pPr>
        <w:pStyle w:val="NormalWeb"/>
        <w:jc w:val="both"/>
      </w:pPr>
      <w:r>
        <w:rPr>
          <w:rFonts w:ascii="Times New Roman" w:hAnsi="Times New Roman" w:cs="Times New Roman"/>
          <w:lang w:val="es-AR"/>
        </w:rPr>
        <w:t xml:space="preserve">ARTÍCULO 10º: </w:t>
      </w:r>
      <w:r>
        <w:rPr>
          <w:rFonts w:ascii="Times New Roman" w:hAnsi="Times New Roman" w:cs="Times New Roman"/>
          <w:b/>
          <w:lang w:val="es-AR"/>
        </w:rPr>
        <w:t>Evaluación:</w:t>
      </w:r>
      <w:r>
        <w:rPr>
          <w:rFonts w:ascii="Times New Roman" w:hAnsi="Times New Roman" w:cs="Times New Roman"/>
          <w:lang w:val="es-AR"/>
        </w:rPr>
        <w:t xml:space="preserve"> Las prestaciones aquí </w:t>
      </w:r>
      <w:proofErr w:type="spellStart"/>
      <w:r>
        <w:rPr>
          <w:rFonts w:ascii="Times New Roman" w:hAnsi="Times New Roman" w:cs="Times New Roman"/>
          <w:lang w:val="es-AR"/>
        </w:rPr>
        <w:t>creadasserán</w:t>
      </w:r>
      <w:proofErr w:type="spellEnd"/>
      <w:r>
        <w:rPr>
          <w:rFonts w:ascii="Times New Roman" w:hAnsi="Times New Roman" w:cs="Times New Roman"/>
          <w:lang w:val="es-AR"/>
        </w:rPr>
        <w:t xml:space="preserve"> Permanentemente evaluadas y monitoreadas para poder llevar un regist</w:t>
      </w:r>
      <w:r>
        <w:rPr>
          <w:rFonts w:ascii="Times New Roman" w:hAnsi="Times New Roman" w:cs="Times New Roman"/>
          <w:lang w:val="es-AR"/>
        </w:rPr>
        <w:t>ro de su funcionamiento, impacto y alcance, con el objeto de contar con la información necesaria p</w:t>
      </w:r>
      <w:r>
        <w:rPr>
          <w:rStyle w:val="Refdecomentario"/>
          <w:rFonts w:ascii="Times New Roman" w:hAnsi="Times New Roman"/>
          <w:vanish/>
          <w:sz w:val="24"/>
          <w:lang w:val="es-AR" w:eastAsia="es-AR"/>
        </w:rPr>
        <w:t xml:space="preserve"> pp </w:t>
      </w:r>
      <w:r>
        <w:rPr>
          <w:rFonts w:ascii="Times New Roman" w:hAnsi="Times New Roman" w:cs="Times New Roman"/>
          <w:lang w:val="es-AR"/>
        </w:rPr>
        <w:t xml:space="preserve">ara realizar las correcciones y mejoras pertinentes que garanticen el correcto funcionamiento del Sistema. </w:t>
      </w:r>
    </w:p>
    <w:p w:rsidR="006F509B" w:rsidRDefault="006F509B">
      <w:pPr>
        <w:pStyle w:val="NormalWeb"/>
        <w:ind w:left="708" w:hanging="708"/>
        <w:jc w:val="both"/>
      </w:pPr>
    </w:p>
    <w:p w:rsidR="006F509B" w:rsidRDefault="007D395F">
      <w:pPr>
        <w:pStyle w:val="NormalWeb"/>
        <w:jc w:val="both"/>
      </w:pPr>
      <w:r>
        <w:rPr>
          <w:rFonts w:ascii="Times New Roman" w:hAnsi="Times New Roman" w:cs="Times New Roman"/>
          <w:lang w:val="es-AR"/>
        </w:rPr>
        <w:t xml:space="preserve">ARTÍCULO 11º: </w:t>
      </w:r>
      <w:r>
        <w:rPr>
          <w:rFonts w:ascii="Times New Roman" w:hAnsi="Times New Roman" w:cs="Times New Roman"/>
          <w:b/>
          <w:lang w:val="es-AR"/>
        </w:rPr>
        <w:t>Contralor</w:t>
      </w:r>
      <w:r>
        <w:rPr>
          <w:rFonts w:ascii="Times New Roman" w:hAnsi="Times New Roman" w:cs="Times New Roman"/>
          <w:lang w:val="es-AR"/>
        </w:rPr>
        <w:t>: El Honorable Congres</w:t>
      </w:r>
      <w:r>
        <w:rPr>
          <w:rFonts w:ascii="Times New Roman" w:hAnsi="Times New Roman" w:cs="Times New Roman"/>
          <w:lang w:val="es-AR"/>
        </w:rPr>
        <w:t xml:space="preserve">o de la Nación designará las autoridades del órgano contralor, el cual estará compuesto por miembros del Gobierno Nacional, y los Gobiernos Municipales, organizaciones de la sociedad civil y miembros de Universidades Nacionales y/o del ámbito académico.   </w:t>
      </w:r>
    </w:p>
    <w:p w:rsidR="006F509B" w:rsidRDefault="006F509B">
      <w:pPr>
        <w:pStyle w:val="NormalWeb"/>
        <w:ind w:left="708" w:hanging="708"/>
        <w:jc w:val="both"/>
      </w:pPr>
    </w:p>
    <w:p w:rsidR="006F509B" w:rsidRDefault="007D395F">
      <w:pPr>
        <w:pStyle w:val="NormalWeb"/>
        <w:jc w:val="both"/>
      </w:pPr>
      <w:r>
        <w:rPr>
          <w:rFonts w:ascii="Times New Roman" w:hAnsi="Times New Roman" w:cs="Times New Roman"/>
          <w:lang w:val="es-AR"/>
        </w:rPr>
        <w:t xml:space="preserve">ARTÍCULO 12º: </w:t>
      </w:r>
      <w:r>
        <w:rPr>
          <w:rFonts w:ascii="Times New Roman" w:hAnsi="Times New Roman" w:cs="Times New Roman"/>
          <w:b/>
          <w:lang w:val="es-AR"/>
        </w:rPr>
        <w:t>Respecto al pago</w:t>
      </w:r>
      <w:r>
        <w:rPr>
          <w:rFonts w:ascii="Times New Roman" w:hAnsi="Times New Roman" w:cs="Times New Roman"/>
          <w:lang w:val="es-AR"/>
        </w:rPr>
        <w:t>: Los montos correspondientes a las diversas prestaciones serán depositados la primera semana de cada mes en una cuenta del Banco de la Nación Argentina, la cual no supondrá costo alguno para los titulares de las prestacione</w:t>
      </w:r>
      <w:r>
        <w:rPr>
          <w:rFonts w:ascii="Times New Roman" w:hAnsi="Times New Roman" w:cs="Times New Roman"/>
          <w:lang w:val="es-AR"/>
        </w:rPr>
        <w:t xml:space="preserve">s. </w:t>
      </w:r>
    </w:p>
    <w:p w:rsidR="006F509B" w:rsidRDefault="007D395F">
      <w:pPr>
        <w:pStyle w:val="NormalWeb"/>
        <w:jc w:val="both"/>
      </w:pPr>
      <w:r>
        <w:rPr>
          <w:rFonts w:ascii="Times New Roman" w:hAnsi="Times New Roman" w:cs="Times New Roman"/>
          <w:lang w:val="es-AR"/>
        </w:rPr>
        <w:t xml:space="preserve">En el caso de la </w:t>
      </w:r>
      <w:r>
        <w:rPr>
          <w:rFonts w:ascii="Times New Roman" w:hAnsi="Times New Roman" w:cs="Times New Roman"/>
          <w:i/>
          <w:lang w:val="es-AR"/>
        </w:rPr>
        <w:t xml:space="preserve">Asignación universal por </w:t>
      </w:r>
      <w:r>
        <w:rPr>
          <w:rFonts w:ascii="Times New Roman" w:hAnsi="Times New Roman" w:cs="Times New Roman"/>
          <w:i/>
          <w:color w:val="000000"/>
          <w:lang w:val="es-AR"/>
        </w:rPr>
        <w:t xml:space="preserve">ayuda escolar anual para la educación inicial, básica general y polimodal </w:t>
      </w:r>
      <w:r>
        <w:rPr>
          <w:rFonts w:ascii="Times New Roman" w:hAnsi="Times New Roman" w:cs="Times New Roman"/>
          <w:lang w:val="es-AR"/>
        </w:rPr>
        <w:t>los montos correspondientes serán depositados la primera semana del mes de Marzo de cada año.</w:t>
      </w:r>
    </w:p>
    <w:p w:rsidR="006F509B" w:rsidRDefault="006F509B">
      <w:pPr>
        <w:pStyle w:val="NormalWeb"/>
        <w:jc w:val="both"/>
      </w:pPr>
    </w:p>
    <w:p w:rsidR="006F509B" w:rsidRDefault="006F509B">
      <w:pPr>
        <w:pStyle w:val="NormalWeb"/>
        <w:jc w:val="both"/>
      </w:pPr>
    </w:p>
    <w:p w:rsidR="006F509B" w:rsidRDefault="007D395F">
      <w:pPr>
        <w:pStyle w:val="NormalWeb"/>
        <w:jc w:val="both"/>
      </w:pPr>
      <w:r>
        <w:rPr>
          <w:rFonts w:ascii="Times New Roman" w:hAnsi="Times New Roman" w:cs="Times New Roman"/>
          <w:lang w:val="es-AR"/>
        </w:rPr>
        <w:t xml:space="preserve">En el caso de la </w:t>
      </w:r>
      <w:r>
        <w:rPr>
          <w:rFonts w:ascii="Times New Roman" w:hAnsi="Times New Roman" w:cs="Times New Roman"/>
          <w:i/>
          <w:lang w:val="es-AR"/>
        </w:rPr>
        <w:t>Asignación universal pr</w:t>
      </w:r>
      <w:r>
        <w:rPr>
          <w:rFonts w:ascii="Times New Roman" w:hAnsi="Times New Roman" w:cs="Times New Roman"/>
          <w:i/>
          <w:lang w:val="es-AR"/>
        </w:rPr>
        <w:t>enatal</w:t>
      </w:r>
      <w:r>
        <w:rPr>
          <w:rFonts w:ascii="Times New Roman" w:hAnsi="Times New Roman" w:cs="Times New Roman"/>
          <w:lang w:val="es-AR"/>
        </w:rPr>
        <w:t>, la transferencia de ingresos se realiza la primera semana de cada mes desde la acreditación del estado y en los meses correspondientes al período de titularidad.</w:t>
      </w:r>
    </w:p>
    <w:p w:rsidR="006F509B" w:rsidRDefault="007D395F">
      <w:pPr>
        <w:pStyle w:val="NormalWeb"/>
        <w:jc w:val="both"/>
      </w:pPr>
      <w:r>
        <w:rPr>
          <w:rFonts w:ascii="Times New Roman" w:hAnsi="Times New Roman" w:cs="Times New Roman"/>
          <w:lang w:val="es-AR"/>
        </w:rPr>
        <w:t xml:space="preserve">ARTICULO 13º.- </w:t>
      </w:r>
      <w:r>
        <w:rPr>
          <w:rFonts w:ascii="Times New Roman" w:hAnsi="Times New Roman" w:cs="Times New Roman"/>
          <w:b/>
          <w:lang w:val="es-AR"/>
        </w:rPr>
        <w:t>Impuesto a las ganancias:</w:t>
      </w:r>
      <w:r>
        <w:rPr>
          <w:rFonts w:ascii="Times New Roman" w:hAnsi="Times New Roman" w:cs="Times New Roman"/>
          <w:lang w:val="es-AR"/>
        </w:rPr>
        <w:t xml:space="preserve"> Elimínese el punto 2 del inciso b) del artícu</w:t>
      </w:r>
      <w:r>
        <w:rPr>
          <w:rFonts w:ascii="Times New Roman" w:hAnsi="Times New Roman" w:cs="Times New Roman"/>
          <w:lang w:val="es-AR"/>
        </w:rPr>
        <w:t>lo 23 de la Ley de Impuesto a las Ganancias, texto ordenado en 1997 y sus modificatorias.</w:t>
      </w:r>
    </w:p>
    <w:p w:rsidR="006F509B" w:rsidRDefault="007D395F">
      <w:pPr>
        <w:pStyle w:val="NormalWeb"/>
        <w:jc w:val="both"/>
      </w:pPr>
      <w:r>
        <w:rPr>
          <w:rFonts w:ascii="Times New Roman" w:hAnsi="Times New Roman" w:cs="Times New Roman"/>
          <w:lang w:val="es-AR"/>
        </w:rPr>
        <w:t>ARTÍCULO 14º -</w:t>
      </w:r>
      <w:r>
        <w:rPr>
          <w:rFonts w:ascii="Times New Roman" w:hAnsi="Times New Roman" w:cs="Times New Roman"/>
          <w:b/>
          <w:lang w:val="es-AR"/>
        </w:rPr>
        <w:t>Incorporación de créditos</w:t>
      </w:r>
      <w:r>
        <w:rPr>
          <w:rFonts w:ascii="Times New Roman" w:hAnsi="Times New Roman" w:cs="Times New Roman"/>
          <w:lang w:val="es-AR"/>
        </w:rPr>
        <w:t xml:space="preserve">: Incorpórese todos los créditos  provenientes de la eliminación de los puntos a, b, c, d y f   del artículo 6º de la Ley </w:t>
      </w:r>
      <w:r>
        <w:rPr>
          <w:rFonts w:ascii="Times New Roman" w:hAnsi="Times New Roman" w:cs="Times New Roman"/>
          <w:lang w:val="es-AR"/>
        </w:rPr>
        <w:t>24.741 y  del Decreto Nº 1602/2009 y 446/2011 ambos del Poder Ejecutivo Nacional y sus normas complementarias y modificatorias.</w:t>
      </w:r>
    </w:p>
    <w:p w:rsidR="006F509B" w:rsidRDefault="007D395F">
      <w:pPr>
        <w:pStyle w:val="NormalWeb"/>
        <w:jc w:val="both"/>
      </w:pPr>
      <w:r>
        <w:rPr>
          <w:rFonts w:ascii="Times New Roman" w:hAnsi="Times New Roman" w:cs="Times New Roman"/>
          <w:lang w:val="es-AR"/>
        </w:rPr>
        <w:t>ARTICULO 15º -</w:t>
      </w:r>
      <w:r>
        <w:rPr>
          <w:rFonts w:ascii="Times New Roman" w:hAnsi="Times New Roman" w:cs="Times New Roman"/>
          <w:b/>
          <w:lang w:val="es-AR"/>
        </w:rPr>
        <w:t>Presupuesto:</w:t>
      </w:r>
      <w:r>
        <w:rPr>
          <w:rFonts w:ascii="Times New Roman" w:hAnsi="Times New Roman" w:cs="Times New Roman"/>
          <w:lang w:val="es-AR"/>
        </w:rPr>
        <w:t xml:space="preserve"> En forma anual y en ocasión de aprobarse el Presupuesto General de la Administración Nacional, el Congreso de la Nación fijará los recursos destinados al financiamiento anual del Sistema Universal de Asignaciones requeridos por la presente ley.</w:t>
      </w:r>
    </w:p>
    <w:p w:rsidR="006F509B" w:rsidRDefault="007D395F">
      <w:pPr>
        <w:pStyle w:val="NormalWeb"/>
        <w:jc w:val="both"/>
      </w:pPr>
      <w:r>
        <w:rPr>
          <w:rFonts w:ascii="Times New Roman" w:hAnsi="Times New Roman" w:cs="Times New Roman"/>
          <w:lang w:val="es-AR"/>
        </w:rPr>
        <w:t>ARTÍCULO 1</w:t>
      </w:r>
      <w:r>
        <w:rPr>
          <w:rFonts w:ascii="Times New Roman" w:hAnsi="Times New Roman" w:cs="Times New Roman"/>
          <w:lang w:val="es-AR"/>
        </w:rPr>
        <w:t>6º -</w:t>
      </w:r>
      <w:r>
        <w:rPr>
          <w:rFonts w:ascii="Times New Roman" w:hAnsi="Times New Roman" w:cs="Times New Roman"/>
          <w:b/>
          <w:lang w:val="es-AR"/>
        </w:rPr>
        <w:t>Reglamentación</w:t>
      </w:r>
      <w:r>
        <w:rPr>
          <w:rFonts w:ascii="Times New Roman" w:hAnsi="Times New Roman" w:cs="Times New Roman"/>
          <w:lang w:val="es-AR"/>
        </w:rPr>
        <w:t>: El Poder Ejecutivo Nacional reglamentará la presente ley en un plazo de sesenta (60) días corridos a partir de la publicación en el Boletín Oficial</w:t>
      </w:r>
    </w:p>
    <w:p w:rsidR="006F509B" w:rsidRDefault="007D395F">
      <w:pPr>
        <w:pStyle w:val="Estilopredeterminado"/>
        <w:jc w:val="both"/>
      </w:pPr>
      <w:r>
        <w:t xml:space="preserve">ARTÍCULO 17º- </w:t>
      </w:r>
      <w:r>
        <w:rPr>
          <w:b/>
        </w:rPr>
        <w:t>Invitación a las Provincias:</w:t>
      </w:r>
      <w:r>
        <w:t xml:space="preserve"> Se invita a las provincias que no han adherid</w:t>
      </w:r>
      <w:r>
        <w:t xml:space="preserve">o al Sistema Integrado Previsional Argentino (SIPA) a adherirse a la </w:t>
      </w:r>
      <w:r>
        <w:lastRenderedPageBreak/>
        <w:t>“</w:t>
      </w:r>
      <w:r>
        <w:rPr>
          <w:b/>
          <w:bCs/>
        </w:rPr>
        <w:t xml:space="preserve">ASIGNACION UNIVERSAL POR NIÑO, NIÑA, ADOLESCENTE, AYUDA ESCOLAR, DISCAPACIDAD, PRENATAL Y NACIMIENTO”. </w:t>
      </w:r>
    </w:p>
    <w:p w:rsidR="006F509B" w:rsidRDefault="006F509B">
      <w:pPr>
        <w:pStyle w:val="Estilopredeterminado"/>
      </w:pPr>
    </w:p>
    <w:p w:rsidR="006F509B" w:rsidRDefault="007D395F">
      <w:pPr>
        <w:pStyle w:val="Estilopredeterminado"/>
      </w:pPr>
      <w:r>
        <w:t>ARTICULO 18º- Comuníquese al Poder Ejecutivo Nacional.</w:t>
      </w:r>
    </w:p>
    <w:p w:rsidR="006F509B" w:rsidRDefault="006F509B">
      <w:pPr>
        <w:pStyle w:val="Estilopredeterminado"/>
      </w:pPr>
    </w:p>
    <w:p w:rsidR="006F509B" w:rsidRDefault="006F509B">
      <w:pPr>
        <w:pStyle w:val="Estilopredeterminado"/>
        <w:pageBreakBefore/>
      </w:pPr>
    </w:p>
    <w:sectPr w:rsidR="006F509B">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21D5"/>
    <w:multiLevelType w:val="multilevel"/>
    <w:tmpl w:val="531E002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2B416C"/>
    <w:multiLevelType w:val="multilevel"/>
    <w:tmpl w:val="1E2861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5063CE3"/>
    <w:multiLevelType w:val="multilevel"/>
    <w:tmpl w:val="2EFC0186"/>
    <w:lvl w:ilvl="0">
      <w:start w:val="1"/>
      <w:numFmt w:val="lowerLetter"/>
      <w:lvlText w:val="%1."/>
      <w:lvlJc w:val="left"/>
      <w:pPr>
        <w:tabs>
          <w:tab w:val="num" w:pos="720"/>
        </w:tabs>
        <w:ind w:left="720" w:hanging="360"/>
      </w:pPr>
      <w:rPr>
        <w:color w:val="00000A"/>
      </w:rPr>
    </w:lvl>
    <w:lvl w:ilvl="1">
      <w:start w:val="1"/>
      <w:numFmt w:val="bullet"/>
      <w:lvlText w:val=""/>
      <w:lvlJc w:val="left"/>
      <w:pPr>
        <w:tabs>
          <w:tab w:val="num" w:pos="1440"/>
        </w:tabs>
        <w:ind w:left="1440" w:hanging="360"/>
      </w:pPr>
      <w:rPr>
        <w:rFonts w:ascii="Symbol" w:hAnsi="Symbol" w:cs="Symbol" w:hint="default"/>
        <w:color w:val="00000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5FD4576"/>
    <w:multiLevelType w:val="multilevel"/>
    <w:tmpl w:val="F946956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0D7137"/>
    <w:multiLevelType w:val="multilevel"/>
    <w:tmpl w:val="27B4A0E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5E1510CF"/>
    <w:multiLevelType w:val="multilevel"/>
    <w:tmpl w:val="348C64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35A0D24"/>
    <w:multiLevelType w:val="multilevel"/>
    <w:tmpl w:val="A83EECC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9B"/>
    <w:rsid w:val="006F509B"/>
    <w:rsid w:val="007D39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51813-387A-49D6-B11A-27B76AC0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spacing w:after="0" w:line="100" w:lineRule="atLeast"/>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rPr>
      <w:rFonts w:cs="Times New Roman"/>
      <w:sz w:val="16"/>
    </w:rPr>
  </w:style>
  <w:style w:type="character" w:customStyle="1" w:styleId="ListLabel1">
    <w:name w:val="ListLabel 1"/>
    <w:rPr>
      <w:rFonts w:cs="Times New Roman"/>
      <w:color w:val="00000A"/>
    </w:rPr>
  </w:style>
  <w:style w:type="character" w:customStyle="1" w:styleId="ListLabel2">
    <w:name w:val="ListLabel 2"/>
    <w:rPr>
      <w:color w:val="00000A"/>
    </w:rPr>
  </w:style>
  <w:style w:type="character" w:customStyle="1" w:styleId="ListLabel3">
    <w:name w:val="ListLabel 3"/>
    <w:rPr>
      <w:rFonts w:cs="Times New Roman"/>
    </w:rPr>
  </w:style>
  <w:style w:type="character" w:customStyle="1" w:styleId="ListLabel4">
    <w:name w:val="ListLabel 4"/>
    <w:rPr>
      <w:i w:val="0"/>
    </w:rPr>
  </w:style>
  <w:style w:type="paragraph" w:styleId="Encabezado">
    <w:name w:val="header"/>
    <w:basedOn w:val="Estilopredeterminado"/>
    <w:next w:val="Cuerpodetexto"/>
    <w:pPr>
      <w:keepNext/>
      <w:spacing w:before="240" w:after="120"/>
    </w:pPr>
    <w:rPr>
      <w:rFonts w:ascii="Arial" w:eastAsia="Microsoft YaHei" w:hAnsi="Arial"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rPr>
  </w:style>
  <w:style w:type="paragraph" w:customStyle="1" w:styleId="ndice">
    <w:name w:val="Índice"/>
    <w:basedOn w:val="Estilopredeterminado"/>
    <w:pPr>
      <w:suppressLineNumbers/>
    </w:pPr>
    <w:rPr>
      <w:rFonts w:cs="Mangal"/>
    </w:rPr>
  </w:style>
  <w:style w:type="paragraph" w:styleId="NormalWeb">
    <w:name w:val="Normal (Web)"/>
    <w:basedOn w:val="Estilopredeterminado"/>
    <w:pPr>
      <w:spacing w:before="28" w:after="28"/>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dc:creator>
  <cp:lastModifiedBy>Victoria Donda Pérez</cp:lastModifiedBy>
  <cp:revision>2</cp:revision>
  <dcterms:created xsi:type="dcterms:W3CDTF">2015-12-15T19:59:00Z</dcterms:created>
  <dcterms:modified xsi:type="dcterms:W3CDTF">2015-12-15T19:59:00Z</dcterms:modified>
</cp:coreProperties>
</file>