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ED" w:rsidRDefault="005D06ED" w:rsidP="005D06ED">
      <w:pPr>
        <w:shd w:val="clear" w:color="auto" w:fill="FFFFFF"/>
        <w:spacing w:after="324" w:line="267" w:lineRule="atLeast"/>
        <w:jc w:val="both"/>
        <w:rPr>
          <w:rFonts w:eastAsia="Times New Roman" w:cs="Segoe UI"/>
          <w:color w:val="444444"/>
          <w:sz w:val="24"/>
          <w:szCs w:val="24"/>
          <w:lang w:eastAsia="es-ES"/>
        </w:rPr>
      </w:pPr>
      <w:r>
        <w:rPr>
          <w:rFonts w:eastAsia="Times New Roman" w:cs="Segoe UI"/>
          <w:color w:val="444444"/>
          <w:sz w:val="24"/>
          <w:szCs w:val="24"/>
          <w:lang w:eastAsia="es-ES"/>
        </w:rPr>
        <w:tab/>
      </w:r>
      <w:r>
        <w:rPr>
          <w:rFonts w:eastAsia="Times New Roman" w:cs="Segoe UI"/>
          <w:color w:val="444444"/>
          <w:sz w:val="24"/>
          <w:szCs w:val="24"/>
          <w:lang w:eastAsia="es-ES"/>
        </w:rPr>
        <w:tab/>
      </w:r>
      <w:r>
        <w:rPr>
          <w:rFonts w:eastAsia="Times New Roman" w:cs="Segoe UI"/>
          <w:color w:val="444444"/>
          <w:sz w:val="24"/>
          <w:szCs w:val="24"/>
          <w:lang w:eastAsia="es-ES"/>
        </w:rPr>
        <w:tab/>
      </w:r>
      <w:r>
        <w:rPr>
          <w:rFonts w:eastAsia="Times New Roman" w:cs="Segoe UI"/>
          <w:color w:val="444444"/>
          <w:sz w:val="24"/>
          <w:szCs w:val="24"/>
          <w:lang w:eastAsia="es-ES"/>
        </w:rPr>
        <w:tab/>
      </w:r>
      <w:r>
        <w:rPr>
          <w:rFonts w:eastAsia="Times New Roman" w:cs="Segoe UI"/>
          <w:color w:val="444444"/>
          <w:sz w:val="24"/>
          <w:szCs w:val="24"/>
          <w:lang w:eastAsia="es-ES"/>
        </w:rPr>
        <w:tab/>
      </w:r>
      <w:r>
        <w:rPr>
          <w:rFonts w:eastAsia="Times New Roman" w:cs="Segoe UI"/>
          <w:color w:val="444444"/>
          <w:sz w:val="24"/>
          <w:szCs w:val="24"/>
          <w:lang w:eastAsia="es-ES"/>
        </w:rPr>
        <w:tab/>
      </w:r>
      <w:r>
        <w:rPr>
          <w:rFonts w:eastAsia="Times New Roman" w:cs="Segoe UI"/>
          <w:color w:val="444444"/>
          <w:sz w:val="24"/>
          <w:szCs w:val="24"/>
          <w:lang w:eastAsia="es-ES"/>
        </w:rPr>
        <w:tab/>
        <w:t>Corrientes 23 de mayo de 2016</w:t>
      </w:r>
    </w:p>
    <w:p w:rsidR="005D06ED" w:rsidRPr="00241E3B" w:rsidRDefault="005D06ED" w:rsidP="005D06ED">
      <w:pPr>
        <w:shd w:val="clear" w:color="auto" w:fill="FFFFFF"/>
        <w:spacing w:after="324" w:line="267" w:lineRule="atLeast"/>
        <w:jc w:val="both"/>
        <w:rPr>
          <w:rFonts w:eastAsia="Times New Roman" w:cs="Segoe UI"/>
          <w:color w:val="444444"/>
          <w:sz w:val="19"/>
          <w:szCs w:val="19"/>
          <w:lang w:eastAsia="es-ES"/>
        </w:rPr>
      </w:pPr>
      <w:r w:rsidRPr="00241E3B">
        <w:rPr>
          <w:rFonts w:eastAsia="Times New Roman" w:cs="Segoe UI"/>
          <w:color w:val="444444"/>
          <w:sz w:val="24"/>
          <w:szCs w:val="24"/>
          <w:lang w:eastAsia="es-ES"/>
        </w:rPr>
        <w:t xml:space="preserve">PROYECTO DE </w:t>
      </w:r>
      <w:r w:rsidR="00085727">
        <w:rPr>
          <w:rFonts w:eastAsia="Times New Roman" w:cs="Segoe UI"/>
          <w:color w:val="444444"/>
          <w:sz w:val="24"/>
          <w:szCs w:val="24"/>
          <w:lang w:eastAsia="es-ES"/>
        </w:rPr>
        <w:t>RESOLUCION:</w:t>
      </w:r>
    </w:p>
    <w:p w:rsidR="005D06ED" w:rsidRPr="00241E3B" w:rsidRDefault="005D06ED" w:rsidP="005D06ED">
      <w:pPr>
        <w:shd w:val="clear" w:color="auto" w:fill="FFFFFF"/>
        <w:spacing w:after="324" w:line="267" w:lineRule="atLeast"/>
        <w:jc w:val="both"/>
        <w:rPr>
          <w:rFonts w:eastAsia="Times New Roman" w:cs="Segoe UI"/>
          <w:color w:val="444444"/>
          <w:sz w:val="19"/>
          <w:szCs w:val="19"/>
          <w:lang w:eastAsia="es-ES"/>
        </w:rPr>
      </w:pPr>
      <w:r w:rsidRPr="00241E3B">
        <w:rPr>
          <w:rFonts w:eastAsia="Times New Roman" w:cs="Segoe UI"/>
          <w:color w:val="444444"/>
          <w:sz w:val="24"/>
          <w:szCs w:val="24"/>
          <w:lang w:eastAsia="es-ES"/>
        </w:rPr>
        <w:t> </w:t>
      </w:r>
    </w:p>
    <w:p w:rsidR="005D06ED" w:rsidRPr="00241E3B" w:rsidRDefault="005D06ED" w:rsidP="005D06ED">
      <w:pPr>
        <w:shd w:val="clear" w:color="auto" w:fill="FFFFFF"/>
        <w:spacing w:after="324" w:line="267" w:lineRule="atLeast"/>
        <w:jc w:val="both"/>
        <w:rPr>
          <w:rFonts w:eastAsia="Times New Roman" w:cs="Segoe UI"/>
          <w:color w:val="444444"/>
          <w:sz w:val="19"/>
          <w:szCs w:val="19"/>
          <w:lang w:eastAsia="es-ES"/>
        </w:rPr>
      </w:pPr>
      <w:r w:rsidRPr="00241E3B">
        <w:rPr>
          <w:rFonts w:eastAsia="Times New Roman" w:cs="Segoe UI"/>
          <w:color w:val="444444"/>
          <w:sz w:val="24"/>
          <w:szCs w:val="24"/>
          <w:lang w:eastAsia="es-ES"/>
        </w:rPr>
        <w:t>V I S T O:</w:t>
      </w:r>
    </w:p>
    <w:p w:rsidR="005D06ED" w:rsidRPr="00241E3B" w:rsidRDefault="005D06ED" w:rsidP="005D06ED">
      <w:pPr>
        <w:shd w:val="clear" w:color="auto" w:fill="FFFFFF"/>
        <w:spacing w:after="324" w:line="267" w:lineRule="atLeast"/>
        <w:jc w:val="both"/>
        <w:rPr>
          <w:rFonts w:eastAsia="Times New Roman" w:cs="Segoe UI"/>
          <w:color w:val="444444"/>
          <w:sz w:val="24"/>
          <w:szCs w:val="24"/>
          <w:lang w:eastAsia="es-ES"/>
        </w:rPr>
      </w:pPr>
      <w:r w:rsidRPr="00241E3B">
        <w:rPr>
          <w:rFonts w:eastAsia="Times New Roman" w:cs="Segoe UI"/>
          <w:color w:val="444444"/>
          <w:sz w:val="24"/>
          <w:szCs w:val="24"/>
          <w:lang w:eastAsia="es-ES"/>
        </w:rPr>
        <w:t xml:space="preserve">                                                           </w:t>
      </w:r>
      <w:r>
        <w:rPr>
          <w:rFonts w:eastAsia="Times New Roman" w:cs="Segoe UI"/>
          <w:color w:val="444444"/>
          <w:sz w:val="24"/>
          <w:szCs w:val="24"/>
          <w:lang w:eastAsia="es-ES"/>
        </w:rPr>
        <w:t xml:space="preserve">La decisión del Concejo Nacional del Salario Mínimo Vital y Móvil en el ámbito del Ministerio de Trabajo,  Empleo y Seguridad Social publicada la semana pasada en donde se incrementa el Salario Mínimo Vital y Móvil en tres (3) etapas, y  </w:t>
      </w:r>
      <w:r w:rsidRPr="00241E3B">
        <w:rPr>
          <w:rFonts w:eastAsia="Times New Roman" w:cs="Segoe UI"/>
          <w:color w:val="444444"/>
          <w:sz w:val="24"/>
          <w:szCs w:val="24"/>
          <w:lang w:eastAsia="es-ES"/>
        </w:rPr>
        <w:t> </w:t>
      </w:r>
    </w:p>
    <w:p w:rsidR="005D06ED" w:rsidRPr="00241E3B" w:rsidRDefault="005D06ED" w:rsidP="005D06ED">
      <w:pPr>
        <w:shd w:val="clear" w:color="auto" w:fill="FFFFFF"/>
        <w:spacing w:after="324" w:line="267" w:lineRule="atLeast"/>
        <w:jc w:val="both"/>
        <w:rPr>
          <w:rFonts w:eastAsia="Times New Roman" w:cs="Segoe UI"/>
          <w:color w:val="444444"/>
          <w:sz w:val="19"/>
          <w:szCs w:val="19"/>
          <w:lang w:eastAsia="es-ES"/>
        </w:rPr>
      </w:pPr>
      <w:r w:rsidRPr="00241E3B">
        <w:rPr>
          <w:rFonts w:eastAsia="Times New Roman" w:cs="Segoe UI"/>
          <w:color w:val="444444"/>
          <w:sz w:val="24"/>
          <w:szCs w:val="24"/>
          <w:lang w:eastAsia="es-ES"/>
        </w:rPr>
        <w:t>CONSIDERANDO:</w:t>
      </w:r>
    </w:p>
    <w:p w:rsidR="005D06ED" w:rsidRDefault="005D06ED" w:rsidP="00085727">
      <w:pPr>
        <w:shd w:val="clear" w:color="auto" w:fill="FFFFFF"/>
        <w:tabs>
          <w:tab w:val="left" w:pos="3402"/>
        </w:tabs>
        <w:spacing w:after="324" w:line="267" w:lineRule="atLeast"/>
        <w:jc w:val="both"/>
        <w:rPr>
          <w:rFonts w:eastAsia="Times New Roman" w:cs="Segoe UI"/>
          <w:color w:val="444444"/>
          <w:sz w:val="24"/>
          <w:szCs w:val="24"/>
          <w:lang w:eastAsia="es-ES"/>
        </w:rPr>
      </w:pPr>
      <w:r w:rsidRPr="00241E3B">
        <w:rPr>
          <w:rFonts w:eastAsia="Times New Roman" w:cs="Segoe UI"/>
          <w:color w:val="444444"/>
          <w:sz w:val="24"/>
          <w:szCs w:val="24"/>
          <w:lang w:eastAsia="es-ES"/>
        </w:rPr>
        <w:t> </w:t>
      </w:r>
      <w:r>
        <w:rPr>
          <w:rFonts w:eastAsia="Times New Roman" w:cs="Segoe UI"/>
          <w:color w:val="444444"/>
          <w:sz w:val="24"/>
          <w:szCs w:val="24"/>
          <w:lang w:eastAsia="es-ES"/>
        </w:rPr>
        <w:t xml:space="preserve">                 </w:t>
      </w:r>
      <w:r w:rsidR="00085727">
        <w:rPr>
          <w:rFonts w:eastAsia="Times New Roman" w:cs="Segoe UI"/>
          <w:color w:val="444444"/>
          <w:sz w:val="24"/>
          <w:szCs w:val="24"/>
          <w:lang w:eastAsia="es-ES"/>
        </w:rPr>
        <w:t xml:space="preserve">                         </w:t>
      </w:r>
      <w:r>
        <w:rPr>
          <w:rFonts w:eastAsia="Times New Roman" w:cs="Segoe UI"/>
          <w:color w:val="444444"/>
          <w:sz w:val="24"/>
          <w:szCs w:val="24"/>
          <w:lang w:eastAsia="es-ES"/>
        </w:rPr>
        <w:t xml:space="preserve">Que efectivamente dicho sueldo elemental se incrementa a $6,810 a partir del 1º de junio; $7,560 en septiembre y $8,060 en Enero del año próximo. </w:t>
      </w:r>
    </w:p>
    <w:p w:rsidR="005D06ED" w:rsidRPr="00241E3B" w:rsidRDefault="005D06ED" w:rsidP="005D06ED">
      <w:pPr>
        <w:shd w:val="clear" w:color="auto" w:fill="FFFFFF"/>
        <w:spacing w:after="324" w:line="267" w:lineRule="atLeast"/>
        <w:jc w:val="both"/>
        <w:rPr>
          <w:rFonts w:eastAsia="Times New Roman" w:cs="Segoe UI"/>
          <w:color w:val="444444"/>
          <w:sz w:val="19"/>
          <w:szCs w:val="19"/>
          <w:lang w:eastAsia="es-ES"/>
        </w:rPr>
      </w:pPr>
      <w:r>
        <w:rPr>
          <w:rFonts w:eastAsia="Times New Roman" w:cs="Segoe UI"/>
          <w:color w:val="444444"/>
          <w:sz w:val="24"/>
          <w:szCs w:val="24"/>
          <w:lang w:eastAsia="es-ES"/>
        </w:rPr>
        <w:tab/>
      </w:r>
      <w:r>
        <w:rPr>
          <w:rFonts w:eastAsia="Times New Roman" w:cs="Segoe UI"/>
          <w:color w:val="444444"/>
          <w:sz w:val="24"/>
          <w:szCs w:val="24"/>
          <w:lang w:eastAsia="es-ES"/>
        </w:rPr>
        <w:tab/>
      </w:r>
      <w:r>
        <w:rPr>
          <w:rFonts w:eastAsia="Times New Roman" w:cs="Segoe UI"/>
          <w:color w:val="444444"/>
          <w:sz w:val="24"/>
          <w:szCs w:val="24"/>
          <w:lang w:eastAsia="es-ES"/>
        </w:rPr>
        <w:tab/>
      </w:r>
      <w:r>
        <w:rPr>
          <w:rFonts w:eastAsia="Times New Roman" w:cs="Segoe UI"/>
          <w:color w:val="444444"/>
          <w:sz w:val="24"/>
          <w:szCs w:val="24"/>
          <w:lang w:eastAsia="es-ES"/>
        </w:rPr>
        <w:tab/>
        <w:t>Que los trabajadores municipales del país todo y sus representaciones gremiales de primer, segundo y tercer grado vienen bregando porque se les reconozca este sueldo piso como un derecho que hace a la dignidad laboral.</w:t>
      </w:r>
    </w:p>
    <w:p w:rsidR="005D06ED" w:rsidRPr="00241E3B" w:rsidRDefault="005D06ED" w:rsidP="005D06ED">
      <w:pPr>
        <w:shd w:val="clear" w:color="auto" w:fill="FFFFFF"/>
        <w:spacing w:after="324" w:line="267" w:lineRule="atLeast"/>
        <w:jc w:val="both"/>
        <w:rPr>
          <w:rFonts w:eastAsia="Times New Roman" w:cs="Segoe UI"/>
          <w:color w:val="444444"/>
          <w:sz w:val="24"/>
          <w:szCs w:val="24"/>
          <w:lang w:eastAsia="es-ES"/>
        </w:rPr>
      </w:pPr>
      <w:r w:rsidRPr="00241E3B">
        <w:rPr>
          <w:rFonts w:eastAsia="Times New Roman" w:cs="Segoe UI"/>
          <w:color w:val="444444"/>
          <w:sz w:val="24"/>
          <w:szCs w:val="24"/>
          <w:lang w:eastAsia="es-ES"/>
        </w:rPr>
        <w:t>                                           </w:t>
      </w:r>
      <w:r>
        <w:rPr>
          <w:rFonts w:eastAsia="Times New Roman" w:cs="Segoe UI"/>
          <w:color w:val="444444"/>
          <w:sz w:val="24"/>
          <w:szCs w:val="24"/>
          <w:lang w:eastAsia="es-ES"/>
        </w:rPr>
        <w:t xml:space="preserve">   </w:t>
      </w:r>
      <w:r w:rsidRPr="00241E3B">
        <w:rPr>
          <w:rFonts w:eastAsia="Times New Roman" w:cs="Segoe UI"/>
          <w:color w:val="444444"/>
          <w:sz w:val="24"/>
          <w:szCs w:val="24"/>
          <w:lang w:eastAsia="es-ES"/>
        </w:rPr>
        <w:t xml:space="preserve">Que este nuevo derecho es una materia pendiente </w:t>
      </w:r>
      <w:r>
        <w:rPr>
          <w:rFonts w:eastAsia="Times New Roman" w:cs="Segoe UI"/>
          <w:color w:val="444444"/>
          <w:sz w:val="24"/>
          <w:szCs w:val="24"/>
          <w:lang w:eastAsia="es-ES"/>
        </w:rPr>
        <w:t>a concretar por los Municipios de toda la Argentina.</w:t>
      </w:r>
    </w:p>
    <w:p w:rsidR="005D06ED" w:rsidRPr="00241E3B" w:rsidRDefault="005D06ED" w:rsidP="005D06ED">
      <w:pPr>
        <w:shd w:val="clear" w:color="auto" w:fill="FFFFFF"/>
        <w:spacing w:after="324" w:line="267" w:lineRule="atLeast"/>
        <w:jc w:val="both"/>
        <w:rPr>
          <w:rFonts w:eastAsia="Times New Roman" w:cs="Segoe UI"/>
          <w:color w:val="444444"/>
          <w:sz w:val="19"/>
          <w:szCs w:val="19"/>
          <w:lang w:eastAsia="es-ES"/>
        </w:rPr>
      </w:pPr>
      <w:r w:rsidRPr="00241E3B">
        <w:rPr>
          <w:rFonts w:eastAsia="Times New Roman" w:cs="Segoe UI"/>
          <w:color w:val="444444"/>
          <w:sz w:val="24"/>
          <w:szCs w:val="24"/>
          <w:lang w:eastAsia="es-ES"/>
        </w:rPr>
        <w:t>                              </w:t>
      </w:r>
      <w:r>
        <w:rPr>
          <w:rFonts w:eastAsia="Times New Roman" w:cs="Segoe UI"/>
          <w:color w:val="444444"/>
          <w:sz w:val="24"/>
          <w:szCs w:val="24"/>
          <w:lang w:eastAsia="es-ES"/>
        </w:rPr>
        <w:t xml:space="preserve">                Que es un anhelo </w:t>
      </w:r>
      <w:r w:rsidRPr="00241E3B">
        <w:rPr>
          <w:rFonts w:eastAsia="Times New Roman" w:cs="Segoe UI"/>
          <w:color w:val="444444"/>
          <w:sz w:val="24"/>
          <w:szCs w:val="24"/>
          <w:lang w:eastAsia="es-ES"/>
        </w:rPr>
        <w:t>ubicar a los trabajadores municipales de Corrientes dentro del conjunto de trabajadores del país que reciben los beneficios de las decisiones que toma el Consejo Nacional del Empleo, la Productividad y  el Salario Mínimo Vital y Móvil.</w:t>
      </w:r>
    </w:p>
    <w:p w:rsidR="005D06ED" w:rsidRPr="00241E3B" w:rsidRDefault="005D06ED" w:rsidP="005D06ED">
      <w:pPr>
        <w:shd w:val="clear" w:color="auto" w:fill="FFFFFF"/>
        <w:spacing w:after="324" w:line="267" w:lineRule="atLeast"/>
        <w:jc w:val="both"/>
        <w:rPr>
          <w:rFonts w:eastAsia="Times New Roman" w:cs="Segoe UI"/>
          <w:color w:val="444444"/>
          <w:sz w:val="19"/>
          <w:szCs w:val="19"/>
          <w:lang w:eastAsia="es-ES"/>
        </w:rPr>
      </w:pPr>
      <w:r w:rsidRPr="00241E3B">
        <w:rPr>
          <w:rFonts w:eastAsia="Times New Roman" w:cs="Segoe UI"/>
          <w:color w:val="444444"/>
          <w:sz w:val="24"/>
          <w:szCs w:val="24"/>
          <w:lang w:eastAsia="es-ES"/>
        </w:rPr>
        <w:t>                </w:t>
      </w:r>
      <w:r>
        <w:rPr>
          <w:rFonts w:eastAsia="Times New Roman" w:cs="Segoe UI"/>
          <w:color w:val="444444"/>
          <w:sz w:val="24"/>
          <w:szCs w:val="24"/>
          <w:lang w:eastAsia="es-ES"/>
        </w:rPr>
        <w:t>                             </w:t>
      </w:r>
      <w:r w:rsidRPr="00241E3B">
        <w:rPr>
          <w:rFonts w:eastAsia="Times New Roman" w:cs="Segoe UI"/>
          <w:color w:val="444444"/>
          <w:sz w:val="24"/>
          <w:szCs w:val="24"/>
          <w:lang w:eastAsia="es-ES"/>
        </w:rPr>
        <w:t>Que una conquista como esta entronca con la garantía proclamada  por el artículo 14 bis de la Constitución Nacional cuando se sostiene que los trabajadores tienen, entre otros derechos, el de tener un sueldo mínimo, vital y móvil.</w:t>
      </w:r>
    </w:p>
    <w:p w:rsidR="005D06ED" w:rsidRPr="00241E3B" w:rsidRDefault="005D06ED" w:rsidP="005D06ED">
      <w:pPr>
        <w:shd w:val="clear" w:color="auto" w:fill="FFFFFF"/>
        <w:spacing w:after="324" w:line="267" w:lineRule="atLeast"/>
        <w:jc w:val="both"/>
        <w:rPr>
          <w:rFonts w:eastAsia="Times New Roman" w:cs="Segoe UI"/>
          <w:color w:val="444444"/>
          <w:sz w:val="19"/>
          <w:szCs w:val="19"/>
          <w:lang w:eastAsia="es-ES"/>
        </w:rPr>
      </w:pPr>
      <w:r w:rsidRPr="00241E3B">
        <w:rPr>
          <w:rFonts w:eastAsia="Times New Roman" w:cs="Segoe UI"/>
          <w:color w:val="444444"/>
          <w:sz w:val="24"/>
          <w:szCs w:val="24"/>
          <w:lang w:eastAsia="es-ES"/>
        </w:rPr>
        <w:t>                                      </w:t>
      </w:r>
      <w:r>
        <w:rPr>
          <w:rFonts w:eastAsia="Times New Roman" w:cs="Segoe UI"/>
          <w:color w:val="444444"/>
          <w:sz w:val="24"/>
          <w:szCs w:val="24"/>
          <w:lang w:eastAsia="es-ES"/>
        </w:rPr>
        <w:t xml:space="preserve">     </w:t>
      </w:r>
      <w:r w:rsidRPr="00241E3B">
        <w:rPr>
          <w:rFonts w:eastAsia="Times New Roman" w:cs="Segoe UI"/>
          <w:color w:val="444444"/>
          <w:sz w:val="24"/>
          <w:szCs w:val="24"/>
          <w:lang w:eastAsia="es-ES"/>
        </w:rPr>
        <w:t>  Que esta política tiende obviamente a proteger salarialmente a los trabajadores que con motivo de las medidas salariales generales no alcancen el piso mínimo referenciado.</w:t>
      </w:r>
    </w:p>
    <w:p w:rsidR="005D06ED" w:rsidRPr="00241E3B" w:rsidRDefault="005D06ED" w:rsidP="005D06ED">
      <w:pPr>
        <w:shd w:val="clear" w:color="auto" w:fill="FFFFFF"/>
        <w:spacing w:after="324" w:line="267" w:lineRule="atLeast"/>
        <w:jc w:val="both"/>
        <w:rPr>
          <w:rFonts w:eastAsia="Times New Roman" w:cs="Segoe UI"/>
          <w:color w:val="444444"/>
          <w:sz w:val="19"/>
          <w:szCs w:val="19"/>
          <w:lang w:eastAsia="es-ES"/>
        </w:rPr>
      </w:pPr>
      <w:r w:rsidRPr="00241E3B">
        <w:rPr>
          <w:rFonts w:eastAsia="Times New Roman" w:cs="Segoe UI"/>
          <w:color w:val="444444"/>
          <w:sz w:val="24"/>
          <w:szCs w:val="24"/>
          <w:lang w:eastAsia="es-ES"/>
        </w:rPr>
        <w:t>                            </w:t>
      </w:r>
      <w:r>
        <w:rPr>
          <w:rFonts w:eastAsia="Times New Roman" w:cs="Segoe UI"/>
          <w:color w:val="444444"/>
          <w:sz w:val="24"/>
          <w:szCs w:val="24"/>
          <w:lang w:eastAsia="es-ES"/>
        </w:rPr>
        <w:t xml:space="preserve">        </w:t>
      </w:r>
      <w:r w:rsidRPr="00241E3B">
        <w:rPr>
          <w:rFonts w:eastAsia="Times New Roman" w:cs="Segoe UI"/>
          <w:color w:val="444444"/>
          <w:sz w:val="24"/>
          <w:szCs w:val="24"/>
          <w:lang w:eastAsia="es-ES"/>
        </w:rPr>
        <w:t>Que además funciona como una base a partir de la cual se desenvuelven en Paritarias las discusiones salariales generales.</w:t>
      </w:r>
    </w:p>
    <w:p w:rsidR="005D06ED" w:rsidRPr="00241E3B" w:rsidRDefault="005D06ED" w:rsidP="005D06ED">
      <w:pPr>
        <w:shd w:val="clear" w:color="auto" w:fill="FFFFFF"/>
        <w:spacing w:after="324" w:line="267" w:lineRule="atLeast"/>
        <w:jc w:val="both"/>
        <w:rPr>
          <w:rFonts w:eastAsia="Times New Roman" w:cs="Segoe UI"/>
          <w:color w:val="444444"/>
          <w:sz w:val="19"/>
          <w:szCs w:val="19"/>
          <w:lang w:eastAsia="es-ES"/>
        </w:rPr>
      </w:pPr>
      <w:r w:rsidRPr="00241E3B">
        <w:rPr>
          <w:rFonts w:eastAsia="Times New Roman" w:cs="Segoe UI"/>
          <w:color w:val="444444"/>
          <w:sz w:val="24"/>
          <w:szCs w:val="24"/>
          <w:lang w:eastAsia="es-ES"/>
        </w:rPr>
        <w:t>                               </w:t>
      </w:r>
      <w:r w:rsidR="00085727">
        <w:rPr>
          <w:rFonts w:eastAsia="Times New Roman" w:cs="Segoe UI"/>
          <w:color w:val="444444"/>
          <w:sz w:val="24"/>
          <w:szCs w:val="24"/>
          <w:lang w:eastAsia="es-ES"/>
        </w:rPr>
        <w:t xml:space="preserve">   </w:t>
      </w:r>
      <w:r>
        <w:rPr>
          <w:rFonts w:eastAsia="Times New Roman" w:cs="Segoe UI"/>
          <w:color w:val="444444"/>
          <w:sz w:val="24"/>
          <w:szCs w:val="24"/>
          <w:lang w:eastAsia="es-ES"/>
        </w:rPr>
        <w:t xml:space="preserve">     </w:t>
      </w:r>
      <w:r w:rsidRPr="00241E3B">
        <w:rPr>
          <w:rFonts w:eastAsia="Times New Roman" w:cs="Segoe UI"/>
          <w:color w:val="444444"/>
          <w:sz w:val="24"/>
          <w:szCs w:val="24"/>
          <w:lang w:eastAsia="es-ES"/>
        </w:rPr>
        <w:t>    Que por otra parte el artículo 88 de la Carta Orgánica Municipal establece textualmente:</w:t>
      </w:r>
      <w:r w:rsidRPr="00241E3B">
        <w:rPr>
          <w:rFonts w:eastAsia="Times New Roman" w:cs="Segoe UI"/>
          <w:b/>
          <w:bCs/>
          <w:color w:val="444444"/>
          <w:sz w:val="24"/>
          <w:szCs w:val="24"/>
          <w:lang w:eastAsia="es-ES"/>
        </w:rPr>
        <w:t>”El personal municipal cualquiera sea la relación jurídica laboral no pueden percibir como remuneración mensual un monto inferior a un salario mínimo, vital y móvil vigente en la Provincia”.</w:t>
      </w:r>
    </w:p>
    <w:p w:rsidR="005D06ED" w:rsidRPr="00241E3B" w:rsidRDefault="005D06ED" w:rsidP="005D06ED">
      <w:pPr>
        <w:shd w:val="clear" w:color="auto" w:fill="FFFFFF"/>
        <w:spacing w:after="324" w:line="267" w:lineRule="atLeast"/>
        <w:jc w:val="both"/>
        <w:rPr>
          <w:rFonts w:eastAsia="Times New Roman" w:cs="Segoe UI"/>
          <w:color w:val="444444"/>
          <w:sz w:val="19"/>
          <w:szCs w:val="19"/>
          <w:lang w:eastAsia="es-ES"/>
        </w:rPr>
      </w:pPr>
      <w:r w:rsidRPr="00241E3B">
        <w:rPr>
          <w:rFonts w:eastAsia="Times New Roman" w:cs="Segoe UI"/>
          <w:color w:val="444444"/>
          <w:sz w:val="24"/>
          <w:szCs w:val="24"/>
          <w:lang w:eastAsia="es-ES"/>
        </w:rPr>
        <w:t>                                </w:t>
      </w:r>
      <w:r w:rsidR="00085727">
        <w:rPr>
          <w:rFonts w:eastAsia="Times New Roman" w:cs="Segoe UI"/>
          <w:color w:val="444444"/>
          <w:sz w:val="24"/>
          <w:szCs w:val="24"/>
          <w:lang w:eastAsia="es-ES"/>
        </w:rPr>
        <w:t xml:space="preserve">  </w:t>
      </w:r>
      <w:r w:rsidRPr="00241E3B">
        <w:rPr>
          <w:rFonts w:eastAsia="Times New Roman" w:cs="Segoe UI"/>
          <w:color w:val="444444"/>
          <w:sz w:val="24"/>
          <w:szCs w:val="24"/>
          <w:lang w:eastAsia="es-ES"/>
        </w:rPr>
        <w:t> </w:t>
      </w:r>
      <w:r>
        <w:rPr>
          <w:rFonts w:eastAsia="Times New Roman" w:cs="Segoe UI"/>
          <w:color w:val="444444"/>
          <w:sz w:val="24"/>
          <w:szCs w:val="24"/>
          <w:lang w:eastAsia="es-ES"/>
        </w:rPr>
        <w:t xml:space="preserve">   </w:t>
      </w:r>
      <w:r w:rsidRPr="00241E3B">
        <w:rPr>
          <w:rFonts w:eastAsia="Times New Roman" w:cs="Segoe UI"/>
          <w:color w:val="444444"/>
          <w:sz w:val="24"/>
          <w:szCs w:val="24"/>
          <w:lang w:eastAsia="es-ES"/>
        </w:rPr>
        <w:t xml:space="preserve">  Que esta disposición de nuestra Carta Fundamental Local ha sido reafirmada en su vigencia por la Convención Constituyente Reformadora </w:t>
      </w:r>
      <w:r>
        <w:rPr>
          <w:rFonts w:eastAsia="Times New Roman" w:cs="Segoe UI"/>
          <w:color w:val="444444"/>
          <w:sz w:val="24"/>
          <w:szCs w:val="24"/>
          <w:lang w:eastAsia="es-ES"/>
        </w:rPr>
        <w:t>del 2013</w:t>
      </w:r>
      <w:r w:rsidRPr="00241E3B">
        <w:rPr>
          <w:rFonts w:eastAsia="Times New Roman" w:cs="Segoe UI"/>
          <w:color w:val="444444"/>
          <w:sz w:val="24"/>
          <w:szCs w:val="24"/>
          <w:lang w:eastAsia="es-ES"/>
        </w:rPr>
        <w:t xml:space="preserve"> siendo reenumerado pasando del entonces artículo 85 al actual 88, con lo cual cabe poner en marcha mecanismos para hacerlo cumplir.             </w:t>
      </w:r>
    </w:p>
    <w:p w:rsidR="005D06ED" w:rsidRPr="00241E3B" w:rsidRDefault="005D06ED" w:rsidP="005D06ED">
      <w:pPr>
        <w:shd w:val="clear" w:color="auto" w:fill="FFFFFF"/>
        <w:spacing w:after="324" w:line="267" w:lineRule="atLeast"/>
        <w:jc w:val="both"/>
        <w:rPr>
          <w:rFonts w:eastAsia="Times New Roman" w:cs="Segoe UI"/>
          <w:color w:val="444444"/>
          <w:sz w:val="19"/>
          <w:szCs w:val="19"/>
          <w:lang w:eastAsia="es-ES"/>
        </w:rPr>
      </w:pPr>
      <w:r w:rsidRPr="00241E3B">
        <w:rPr>
          <w:rFonts w:eastAsia="Times New Roman" w:cs="Segoe UI"/>
          <w:color w:val="444444"/>
          <w:sz w:val="24"/>
          <w:szCs w:val="24"/>
          <w:lang w:eastAsia="es-ES"/>
        </w:rPr>
        <w:lastRenderedPageBreak/>
        <w:t>  </w:t>
      </w:r>
      <w:r w:rsidR="00085727">
        <w:rPr>
          <w:rFonts w:eastAsia="Times New Roman" w:cs="Segoe UI"/>
          <w:color w:val="444444"/>
          <w:sz w:val="24"/>
          <w:szCs w:val="24"/>
          <w:lang w:eastAsia="es-ES"/>
        </w:rPr>
        <w:t>                               </w:t>
      </w:r>
      <w:r w:rsidRPr="00241E3B">
        <w:rPr>
          <w:rFonts w:eastAsia="Times New Roman" w:cs="Segoe UI"/>
          <w:color w:val="444444"/>
          <w:sz w:val="24"/>
          <w:szCs w:val="24"/>
          <w:lang w:eastAsia="es-ES"/>
        </w:rPr>
        <w:t xml:space="preserve"> Que el salario mínimo, vital y móvil vigente en la Provincia al que alude la última parte del artículo referido es obviamente el fijado a nivel nacional y que tiene vigencia y aplicación en esta Provincia como parte de la República Federal.</w:t>
      </w:r>
    </w:p>
    <w:p w:rsidR="005D06ED" w:rsidRPr="00241E3B" w:rsidRDefault="005D06ED" w:rsidP="005D06ED">
      <w:pPr>
        <w:shd w:val="clear" w:color="auto" w:fill="FFFFFF"/>
        <w:spacing w:after="324" w:line="267" w:lineRule="atLeast"/>
        <w:jc w:val="both"/>
        <w:rPr>
          <w:rFonts w:eastAsia="Times New Roman" w:cs="Segoe UI"/>
          <w:color w:val="444444"/>
          <w:sz w:val="19"/>
          <w:szCs w:val="19"/>
          <w:lang w:eastAsia="es-ES"/>
        </w:rPr>
      </w:pPr>
      <w:r w:rsidRPr="00241E3B">
        <w:rPr>
          <w:rFonts w:eastAsia="Times New Roman" w:cs="Segoe UI"/>
          <w:color w:val="444444"/>
          <w:sz w:val="24"/>
          <w:szCs w:val="24"/>
          <w:lang w:eastAsia="es-ES"/>
        </w:rPr>
        <w:t>                              Que la Constitución Provincial establece que son atribuciones y deberes específicos de los Municipios, entre otros, </w:t>
      </w:r>
      <w:r w:rsidRPr="00241E3B">
        <w:rPr>
          <w:rFonts w:eastAsia="Times New Roman" w:cs="Segoe UI"/>
          <w:b/>
          <w:bCs/>
          <w:color w:val="444444"/>
          <w:sz w:val="24"/>
          <w:szCs w:val="24"/>
          <w:lang w:eastAsia="es-ES"/>
        </w:rPr>
        <w:t>“art. 225 … inciso 5) nombrar y remover a los agentes de la administración municipal, garantizando la estabilidad laboral, la capacitación continúa y la carrera administrativa y procurando el </w:t>
      </w:r>
      <w:r w:rsidRPr="00241E3B">
        <w:rPr>
          <w:rFonts w:eastAsia="Times New Roman" w:cs="Segoe UI"/>
          <w:b/>
          <w:bCs/>
          <w:color w:val="444444"/>
          <w:sz w:val="24"/>
          <w:szCs w:val="24"/>
          <w:u w:val="single"/>
          <w:lang w:eastAsia="es-ES"/>
        </w:rPr>
        <w:t>establecimiento de condiciones de trabajo y salariales adecuadas</w:t>
      </w:r>
      <w:r w:rsidRPr="00241E3B">
        <w:rPr>
          <w:rFonts w:eastAsia="Times New Roman" w:cs="Segoe UI"/>
          <w:b/>
          <w:bCs/>
          <w:color w:val="444444"/>
          <w:sz w:val="24"/>
          <w:szCs w:val="24"/>
          <w:lang w:eastAsia="es-ES"/>
        </w:rPr>
        <w:t>”.</w:t>
      </w:r>
      <w:r w:rsidRPr="00241E3B">
        <w:rPr>
          <w:rFonts w:eastAsia="Times New Roman" w:cs="Segoe UI"/>
          <w:color w:val="444444"/>
          <w:sz w:val="24"/>
          <w:szCs w:val="24"/>
          <w:lang w:eastAsia="es-ES"/>
        </w:rPr>
        <w:t>               </w:t>
      </w:r>
    </w:p>
    <w:p w:rsidR="005D06ED" w:rsidRPr="00241E3B" w:rsidRDefault="005D06ED" w:rsidP="005D06ED">
      <w:pPr>
        <w:shd w:val="clear" w:color="auto" w:fill="FFFFFF"/>
        <w:spacing w:after="324" w:line="267" w:lineRule="atLeast"/>
        <w:jc w:val="both"/>
        <w:rPr>
          <w:rFonts w:eastAsia="Times New Roman" w:cs="Segoe UI"/>
          <w:color w:val="444444"/>
          <w:sz w:val="19"/>
          <w:szCs w:val="19"/>
          <w:lang w:eastAsia="es-ES"/>
        </w:rPr>
      </w:pPr>
      <w:r w:rsidRPr="00241E3B">
        <w:rPr>
          <w:rFonts w:eastAsia="Times New Roman" w:cs="Segoe UI"/>
          <w:color w:val="444444"/>
          <w:sz w:val="24"/>
          <w:szCs w:val="24"/>
          <w:lang w:eastAsia="es-ES"/>
        </w:rPr>
        <w:t>                              </w:t>
      </w:r>
      <w:r>
        <w:rPr>
          <w:rFonts w:eastAsia="Times New Roman" w:cs="Segoe UI"/>
          <w:color w:val="444444"/>
          <w:sz w:val="24"/>
          <w:szCs w:val="24"/>
          <w:lang w:eastAsia="es-ES"/>
        </w:rPr>
        <w:t xml:space="preserve"> </w:t>
      </w:r>
      <w:r w:rsidRPr="00241E3B">
        <w:rPr>
          <w:rFonts w:eastAsia="Times New Roman" w:cs="Segoe UI"/>
          <w:color w:val="444444"/>
          <w:sz w:val="24"/>
          <w:szCs w:val="24"/>
          <w:lang w:eastAsia="es-ES"/>
        </w:rPr>
        <w:t>Que son atribuciones y deberes de este HCD </w:t>
      </w:r>
      <w:r w:rsidRPr="00241E3B">
        <w:rPr>
          <w:rFonts w:eastAsia="Times New Roman" w:cs="Segoe UI"/>
          <w:b/>
          <w:bCs/>
          <w:color w:val="444444"/>
          <w:sz w:val="24"/>
          <w:szCs w:val="24"/>
          <w:lang w:eastAsia="es-ES"/>
        </w:rPr>
        <w:t>“dictar las normas sobre el régimen de la relación de empleo público de los agentes municipales” conforme art. 29 inciso 18 de la Carta Orgánica Municipal.</w:t>
      </w:r>
    </w:p>
    <w:p w:rsidR="005D06ED" w:rsidRDefault="005D06ED" w:rsidP="005D06ED">
      <w:pPr>
        <w:shd w:val="clear" w:color="auto" w:fill="FFFFFF"/>
        <w:spacing w:after="324" w:line="267" w:lineRule="atLeast"/>
        <w:jc w:val="both"/>
        <w:rPr>
          <w:rFonts w:eastAsia="Times New Roman" w:cs="Segoe UI"/>
          <w:color w:val="444444"/>
          <w:sz w:val="24"/>
          <w:szCs w:val="24"/>
          <w:lang w:eastAsia="es-ES"/>
        </w:rPr>
      </w:pPr>
      <w:r w:rsidRPr="00241E3B">
        <w:rPr>
          <w:rFonts w:eastAsia="Times New Roman" w:cs="Segoe UI"/>
          <w:color w:val="444444"/>
          <w:sz w:val="24"/>
          <w:szCs w:val="24"/>
          <w:lang w:eastAsia="es-ES"/>
        </w:rPr>
        <w:t>                        </w:t>
      </w:r>
      <w:r>
        <w:rPr>
          <w:rFonts w:eastAsia="Times New Roman" w:cs="Segoe UI"/>
          <w:color w:val="444444"/>
          <w:sz w:val="24"/>
          <w:szCs w:val="24"/>
          <w:lang w:eastAsia="es-ES"/>
        </w:rPr>
        <w:t xml:space="preserve"> </w:t>
      </w:r>
      <w:r w:rsidRPr="00241E3B">
        <w:rPr>
          <w:rFonts w:eastAsia="Times New Roman" w:cs="Segoe UI"/>
          <w:color w:val="444444"/>
          <w:sz w:val="24"/>
          <w:szCs w:val="24"/>
          <w:lang w:eastAsia="es-ES"/>
        </w:rPr>
        <w:t xml:space="preserve"> Que</w:t>
      </w:r>
      <w:r>
        <w:rPr>
          <w:rFonts w:eastAsia="Times New Roman" w:cs="Segoe UI"/>
          <w:color w:val="444444"/>
          <w:sz w:val="24"/>
          <w:szCs w:val="24"/>
          <w:lang w:eastAsia="es-ES"/>
        </w:rPr>
        <w:t xml:space="preserve"> se han conocido expresiones del Señor  Intendente afirmando que el incremento del Salario Mínimo Vital y Móvil es un derecho de los trabajadores Municipales que les corresponde.</w:t>
      </w:r>
    </w:p>
    <w:p w:rsidR="005D06ED" w:rsidRDefault="005D06ED" w:rsidP="005D06ED">
      <w:pPr>
        <w:shd w:val="clear" w:color="auto" w:fill="FFFFFF"/>
        <w:spacing w:after="324" w:line="267" w:lineRule="atLeast"/>
        <w:jc w:val="both"/>
        <w:rPr>
          <w:rFonts w:eastAsia="Times New Roman" w:cs="Segoe UI"/>
          <w:color w:val="444444"/>
          <w:sz w:val="24"/>
          <w:szCs w:val="24"/>
          <w:lang w:eastAsia="es-ES"/>
        </w:rPr>
      </w:pPr>
      <w:r>
        <w:rPr>
          <w:rFonts w:eastAsia="Times New Roman" w:cs="Segoe UI"/>
          <w:color w:val="444444"/>
          <w:sz w:val="24"/>
          <w:szCs w:val="24"/>
          <w:lang w:eastAsia="es-ES"/>
        </w:rPr>
        <w:tab/>
      </w:r>
      <w:r>
        <w:rPr>
          <w:rFonts w:eastAsia="Times New Roman" w:cs="Segoe UI"/>
          <w:color w:val="444444"/>
          <w:sz w:val="24"/>
          <w:szCs w:val="24"/>
          <w:lang w:eastAsia="es-ES"/>
        </w:rPr>
        <w:tab/>
        <w:t xml:space="preserve">  </w:t>
      </w:r>
      <w:r w:rsidR="00085727">
        <w:rPr>
          <w:rFonts w:eastAsia="Times New Roman" w:cs="Segoe UI"/>
          <w:color w:val="444444"/>
          <w:sz w:val="24"/>
          <w:szCs w:val="24"/>
          <w:lang w:eastAsia="es-ES"/>
        </w:rPr>
        <w:t xml:space="preserve">  </w:t>
      </w:r>
      <w:r>
        <w:rPr>
          <w:rFonts w:eastAsia="Times New Roman" w:cs="Segoe UI"/>
          <w:color w:val="444444"/>
          <w:sz w:val="24"/>
          <w:szCs w:val="24"/>
          <w:lang w:eastAsia="es-ES"/>
        </w:rPr>
        <w:t>Que atento la situación socioeconómica que atraviesa el país en un contexto de incremento de los productos de primera necesidad y de tarifas resulta oportuno generar condiciones de previsibilidad salarial a los trabajadores municipales y muy especialmente a aquellos que se encuentran en los niveles más bajos de la escala.</w:t>
      </w:r>
    </w:p>
    <w:p w:rsidR="005D06ED" w:rsidRDefault="005D06ED" w:rsidP="005D06ED">
      <w:pPr>
        <w:shd w:val="clear" w:color="auto" w:fill="FFFFFF"/>
        <w:spacing w:after="324" w:line="267" w:lineRule="atLeast"/>
        <w:jc w:val="both"/>
        <w:rPr>
          <w:rFonts w:eastAsia="Times New Roman" w:cs="Segoe UI"/>
          <w:color w:val="444444"/>
          <w:sz w:val="24"/>
          <w:szCs w:val="24"/>
          <w:lang w:eastAsia="es-ES"/>
        </w:rPr>
      </w:pPr>
      <w:r>
        <w:rPr>
          <w:rFonts w:eastAsia="Times New Roman" w:cs="Segoe UI"/>
          <w:color w:val="444444"/>
          <w:sz w:val="24"/>
          <w:szCs w:val="24"/>
          <w:lang w:eastAsia="es-ES"/>
        </w:rPr>
        <w:tab/>
      </w:r>
      <w:r>
        <w:rPr>
          <w:rFonts w:eastAsia="Times New Roman" w:cs="Segoe UI"/>
          <w:color w:val="444444"/>
          <w:sz w:val="24"/>
          <w:szCs w:val="24"/>
          <w:lang w:eastAsia="es-ES"/>
        </w:rPr>
        <w:tab/>
        <w:t xml:space="preserve">    Que por lo tanto  es recomendable anticipar al plantel municipal que el Municipio está dispuesto a incrementar los sueldos mínimos al menos en las mismas etapas y montos establecidas por el Concejo Nacional del Salario Mínimo Vital y Móvil recientemente anunciados. </w:t>
      </w:r>
    </w:p>
    <w:p w:rsidR="005D06ED" w:rsidRDefault="005D06ED" w:rsidP="005D06ED">
      <w:pPr>
        <w:shd w:val="clear" w:color="auto" w:fill="FFFFFF"/>
        <w:spacing w:after="324" w:line="267" w:lineRule="atLeast"/>
        <w:jc w:val="both"/>
        <w:rPr>
          <w:rFonts w:eastAsia="Times New Roman" w:cs="Segoe UI"/>
          <w:color w:val="444444"/>
          <w:sz w:val="24"/>
          <w:szCs w:val="24"/>
          <w:lang w:eastAsia="es-ES"/>
        </w:rPr>
      </w:pPr>
    </w:p>
    <w:p w:rsidR="005D06ED" w:rsidRPr="00241E3B" w:rsidRDefault="005D06ED" w:rsidP="005D06ED">
      <w:pPr>
        <w:shd w:val="clear" w:color="auto" w:fill="FFFFFF"/>
        <w:spacing w:after="324" w:line="267" w:lineRule="atLeast"/>
        <w:jc w:val="both"/>
        <w:rPr>
          <w:rFonts w:eastAsia="Times New Roman" w:cs="Segoe UI"/>
          <w:color w:val="444444"/>
          <w:sz w:val="19"/>
          <w:szCs w:val="19"/>
          <w:lang w:eastAsia="es-ES"/>
        </w:rPr>
      </w:pPr>
      <w:r w:rsidRPr="00241E3B">
        <w:rPr>
          <w:rFonts w:eastAsia="Times New Roman" w:cs="Segoe UI"/>
          <w:color w:val="444444"/>
          <w:sz w:val="24"/>
          <w:szCs w:val="24"/>
          <w:lang w:eastAsia="es-ES"/>
        </w:rPr>
        <w:t>  Que por lo expuesto,</w:t>
      </w:r>
    </w:p>
    <w:p w:rsidR="005D06ED" w:rsidRPr="00241E3B" w:rsidRDefault="005D06ED" w:rsidP="005D06ED">
      <w:pPr>
        <w:shd w:val="clear" w:color="auto" w:fill="FFFFFF"/>
        <w:spacing w:after="324" w:line="267" w:lineRule="atLeast"/>
        <w:jc w:val="both"/>
        <w:rPr>
          <w:rFonts w:eastAsia="Times New Roman" w:cs="Segoe UI"/>
          <w:color w:val="444444"/>
          <w:sz w:val="24"/>
          <w:szCs w:val="24"/>
          <w:lang w:eastAsia="es-ES"/>
        </w:rPr>
      </w:pPr>
    </w:p>
    <w:p w:rsidR="005D06ED" w:rsidRPr="00241E3B" w:rsidRDefault="005D06ED" w:rsidP="005D06ED">
      <w:pPr>
        <w:shd w:val="clear" w:color="auto" w:fill="FFFFFF"/>
        <w:spacing w:after="324" w:line="267" w:lineRule="atLeast"/>
        <w:jc w:val="center"/>
        <w:rPr>
          <w:rFonts w:eastAsia="Times New Roman" w:cs="Segoe UI"/>
          <w:color w:val="444444"/>
          <w:sz w:val="19"/>
          <w:szCs w:val="19"/>
          <w:lang w:eastAsia="es-ES"/>
        </w:rPr>
      </w:pPr>
      <w:r w:rsidRPr="00241E3B">
        <w:rPr>
          <w:rFonts w:eastAsia="Times New Roman" w:cs="Segoe UI"/>
          <w:b/>
          <w:bCs/>
          <w:color w:val="444444"/>
          <w:sz w:val="24"/>
          <w:szCs w:val="24"/>
          <w:lang w:eastAsia="es-ES"/>
        </w:rPr>
        <w:t>EL HONORABLE CONCEJO DELIBERANTE</w:t>
      </w:r>
    </w:p>
    <w:p w:rsidR="005D06ED" w:rsidRPr="00241E3B" w:rsidRDefault="005D06ED" w:rsidP="005D06ED">
      <w:pPr>
        <w:shd w:val="clear" w:color="auto" w:fill="FFFFFF"/>
        <w:spacing w:after="324" w:line="267" w:lineRule="atLeast"/>
        <w:ind w:left="2832"/>
        <w:rPr>
          <w:rFonts w:eastAsia="Times New Roman" w:cs="Segoe UI"/>
          <w:color w:val="444444"/>
          <w:sz w:val="19"/>
          <w:szCs w:val="19"/>
          <w:lang w:eastAsia="es-ES"/>
        </w:rPr>
      </w:pPr>
      <w:r>
        <w:rPr>
          <w:rFonts w:eastAsia="Times New Roman" w:cs="Segoe UI"/>
          <w:b/>
          <w:bCs/>
          <w:color w:val="444444"/>
          <w:sz w:val="24"/>
          <w:szCs w:val="24"/>
          <w:lang w:eastAsia="es-ES"/>
        </w:rPr>
        <w:t xml:space="preserve">               RESUELVE</w:t>
      </w:r>
    </w:p>
    <w:p w:rsidR="005D06ED" w:rsidRDefault="005D06ED" w:rsidP="005D06ED">
      <w:pPr>
        <w:shd w:val="clear" w:color="auto" w:fill="FFFFFF"/>
        <w:spacing w:after="324" w:line="267" w:lineRule="atLeast"/>
        <w:jc w:val="both"/>
        <w:rPr>
          <w:rFonts w:eastAsia="Times New Roman" w:cs="Segoe UI"/>
          <w:b/>
          <w:bCs/>
          <w:color w:val="444444"/>
          <w:sz w:val="24"/>
          <w:szCs w:val="24"/>
          <w:lang w:eastAsia="es-ES"/>
        </w:rPr>
      </w:pPr>
      <w:r w:rsidRPr="00241E3B">
        <w:rPr>
          <w:rFonts w:eastAsia="Times New Roman" w:cs="Segoe UI"/>
          <w:b/>
          <w:bCs/>
          <w:color w:val="444444"/>
          <w:sz w:val="24"/>
          <w:szCs w:val="24"/>
          <w:lang w:eastAsia="es-ES"/>
        </w:rPr>
        <w:t xml:space="preserve">ARTÍCULO 1° : </w:t>
      </w:r>
      <w:r>
        <w:rPr>
          <w:rFonts w:eastAsia="Times New Roman" w:cs="Segoe UI"/>
          <w:b/>
          <w:bCs/>
          <w:color w:val="444444"/>
          <w:sz w:val="24"/>
          <w:szCs w:val="24"/>
          <w:lang w:eastAsia="es-ES"/>
        </w:rPr>
        <w:t xml:space="preserve">Solicitar al Departamento Ejecutivo Municipal que en lo referido a los incrementos de los sueldos mínimos de los trabajadores comunales se observen  como piso los montos y etapas resueltos por el  Concejo Nacional del Salario Mínimo Vital y Móvil, en su 13ª reunión plenaria del día 19 de Mayo del 2016; o en su caso adelantar montos y etapas según disponibilidades presupuestarias, incrementos de fondos coparticipables y de recaudación propia por encima del presupuesto vigente u otros ingresos que el tesoro municipal registre </w:t>
      </w:r>
    </w:p>
    <w:p w:rsidR="005D06ED" w:rsidRPr="00241E3B" w:rsidRDefault="005D06ED" w:rsidP="005D06ED">
      <w:pPr>
        <w:shd w:val="clear" w:color="auto" w:fill="FFFFFF"/>
        <w:spacing w:after="324" w:line="267" w:lineRule="atLeast"/>
        <w:jc w:val="both"/>
        <w:rPr>
          <w:rFonts w:eastAsia="Times New Roman" w:cs="Segoe UI"/>
          <w:color w:val="444444"/>
          <w:sz w:val="19"/>
          <w:szCs w:val="19"/>
          <w:lang w:eastAsia="es-ES"/>
        </w:rPr>
      </w:pPr>
      <w:r w:rsidRPr="00241E3B">
        <w:rPr>
          <w:rFonts w:eastAsia="Times New Roman" w:cs="Segoe UI"/>
          <w:b/>
          <w:bCs/>
          <w:color w:val="444444"/>
          <w:sz w:val="24"/>
          <w:szCs w:val="24"/>
          <w:lang w:eastAsia="es-ES"/>
        </w:rPr>
        <w:t>ARTICULO 2°: DE FORMA.</w:t>
      </w:r>
    </w:p>
    <w:p w:rsidR="00772DF6" w:rsidRDefault="00772DF6"/>
    <w:sectPr w:rsidR="00772DF6" w:rsidSect="005D06ED">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4B4" w:rsidRDefault="006214B4" w:rsidP="00560647">
      <w:pPr>
        <w:spacing w:after="0" w:line="240" w:lineRule="auto"/>
      </w:pPr>
      <w:r>
        <w:separator/>
      </w:r>
    </w:p>
  </w:endnote>
  <w:endnote w:type="continuationSeparator" w:id="1">
    <w:p w:rsidR="006214B4" w:rsidRDefault="006214B4" w:rsidP="00560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4B4" w:rsidRDefault="006214B4" w:rsidP="00560647">
      <w:pPr>
        <w:spacing w:after="0" w:line="240" w:lineRule="auto"/>
      </w:pPr>
      <w:r>
        <w:separator/>
      </w:r>
    </w:p>
  </w:footnote>
  <w:footnote w:type="continuationSeparator" w:id="1">
    <w:p w:rsidR="006214B4" w:rsidRDefault="006214B4" w:rsidP="005606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647" w:rsidRPr="008F112F" w:rsidRDefault="003100E2" w:rsidP="00560647">
    <w:pPr>
      <w:pBdr>
        <w:bottom w:val="single" w:sz="6" w:space="0" w:color="auto"/>
      </w:pBdr>
      <w:tabs>
        <w:tab w:val="center" w:pos="4419"/>
        <w:tab w:val="right" w:pos="8838"/>
      </w:tabs>
      <w:spacing w:after="0" w:line="240" w:lineRule="auto"/>
      <w:jc w:val="right"/>
      <w:rPr>
        <w:rFonts w:ascii="Tahoma" w:hAnsi="Tahoma" w:cs="Tahoma"/>
        <w:b/>
        <w:bCs/>
        <w:i/>
        <w:sz w:val="16"/>
        <w:szCs w:val="16"/>
      </w:rPr>
    </w:pPr>
    <w:r>
      <w:rPr>
        <w:noProof/>
        <w:lang w:val="es-AR" w:eastAsia="es-AR"/>
      </w:rPr>
      <w:drawing>
        <wp:anchor distT="0" distB="0" distL="114300" distR="114300" simplePos="0" relativeHeight="251658752" behindDoc="0" locked="0" layoutInCell="1" allowOverlap="1">
          <wp:simplePos x="0" y="0"/>
          <wp:positionH relativeFrom="column">
            <wp:posOffset>120015</wp:posOffset>
          </wp:positionH>
          <wp:positionV relativeFrom="paragraph">
            <wp:posOffset>-241935</wp:posOffset>
          </wp:positionV>
          <wp:extent cx="1066800" cy="1209675"/>
          <wp:effectExtent l="19050" t="0" r="0" b="0"/>
          <wp:wrapNone/>
          <wp:docPr id="10" name="Imagen 10" descr="8570_html_m540de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570_html_m540dea01"/>
                  <pic:cNvPicPr>
                    <a:picLocks noChangeAspect="1" noChangeArrowheads="1"/>
                  </pic:cNvPicPr>
                </pic:nvPicPr>
                <pic:blipFill>
                  <a:blip r:embed="rId1"/>
                  <a:srcRect/>
                  <a:stretch>
                    <a:fillRect/>
                  </a:stretch>
                </pic:blipFill>
                <pic:spPr bwMode="auto">
                  <a:xfrm>
                    <a:off x="0" y="0"/>
                    <a:ext cx="1066800" cy="1209675"/>
                  </a:xfrm>
                  <a:prstGeom prst="rect">
                    <a:avLst/>
                  </a:prstGeom>
                  <a:noFill/>
                </pic:spPr>
              </pic:pic>
            </a:graphicData>
          </a:graphic>
        </wp:anchor>
      </w:drawing>
    </w:r>
    <w:r>
      <w:rPr>
        <w:rFonts w:ascii="Tahoma" w:hAnsi="Tahoma" w:cs="Tahoma"/>
        <w:b/>
        <w:bCs/>
        <w:i/>
        <w:noProof/>
        <w:sz w:val="16"/>
        <w:szCs w:val="16"/>
        <w:lang w:val="es-AR" w:eastAsia="es-AR"/>
      </w:rPr>
      <w:drawing>
        <wp:anchor distT="0" distB="0" distL="114300" distR="114300" simplePos="0" relativeHeight="251656704" behindDoc="0" locked="0" layoutInCell="1" allowOverlap="1">
          <wp:simplePos x="0" y="0"/>
          <wp:positionH relativeFrom="column">
            <wp:posOffset>4130040</wp:posOffset>
          </wp:positionH>
          <wp:positionV relativeFrom="paragraph">
            <wp:posOffset>26035</wp:posOffset>
          </wp:positionV>
          <wp:extent cx="1449705" cy="370205"/>
          <wp:effectExtent l="19050" t="0" r="0" b="0"/>
          <wp:wrapSquare wrapText="bothSides"/>
          <wp:docPr id="8" name="Imagen 2" descr="Descripción: Descripción: Descripción: Descripción: Descripción: Descripción: BLO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Descripción: Descripción: Descripción: Descripción: BLOQUE 1"/>
                  <pic:cNvPicPr>
                    <a:picLocks noChangeAspect="1" noChangeArrowheads="1"/>
                  </pic:cNvPicPr>
                </pic:nvPicPr>
                <pic:blipFill>
                  <a:blip r:embed="rId2">
                    <a:lum bright="20000"/>
                  </a:blip>
                  <a:srcRect/>
                  <a:stretch>
                    <a:fillRect/>
                  </a:stretch>
                </pic:blipFill>
                <pic:spPr bwMode="auto">
                  <a:xfrm>
                    <a:off x="0" y="0"/>
                    <a:ext cx="1449705" cy="370205"/>
                  </a:xfrm>
                  <a:prstGeom prst="rect">
                    <a:avLst/>
                  </a:prstGeom>
                  <a:noFill/>
                </pic:spPr>
              </pic:pic>
            </a:graphicData>
          </a:graphic>
        </wp:anchor>
      </w:drawing>
    </w:r>
  </w:p>
  <w:p w:rsidR="00560647" w:rsidRDefault="00560647" w:rsidP="00560647">
    <w:pPr>
      <w:pBdr>
        <w:bottom w:val="single" w:sz="6" w:space="0" w:color="auto"/>
      </w:pBdr>
      <w:tabs>
        <w:tab w:val="center" w:pos="4419"/>
        <w:tab w:val="right" w:pos="8838"/>
      </w:tabs>
      <w:spacing w:after="0" w:line="240" w:lineRule="auto"/>
      <w:jc w:val="right"/>
      <w:rPr>
        <w:rFonts w:ascii="Tahoma" w:hAnsi="Tahoma" w:cs="Tahoma"/>
        <w:b/>
        <w:bCs/>
        <w:i/>
        <w:sz w:val="16"/>
        <w:szCs w:val="16"/>
      </w:rPr>
    </w:pPr>
  </w:p>
  <w:p w:rsidR="00560647" w:rsidRDefault="00560647" w:rsidP="00560647">
    <w:pPr>
      <w:pBdr>
        <w:bottom w:val="single" w:sz="6" w:space="0" w:color="auto"/>
      </w:pBdr>
      <w:tabs>
        <w:tab w:val="center" w:pos="4419"/>
        <w:tab w:val="right" w:pos="8838"/>
      </w:tabs>
      <w:spacing w:after="0" w:line="240" w:lineRule="auto"/>
      <w:jc w:val="right"/>
      <w:rPr>
        <w:rFonts w:ascii="Tahoma" w:hAnsi="Tahoma" w:cs="Tahoma"/>
        <w:b/>
        <w:bCs/>
        <w:i/>
        <w:sz w:val="16"/>
        <w:szCs w:val="16"/>
      </w:rPr>
    </w:pPr>
  </w:p>
  <w:p w:rsidR="00560647" w:rsidRDefault="00560647" w:rsidP="00560647">
    <w:pPr>
      <w:pBdr>
        <w:bottom w:val="single" w:sz="6" w:space="0" w:color="auto"/>
      </w:pBdr>
      <w:tabs>
        <w:tab w:val="center" w:pos="4419"/>
        <w:tab w:val="right" w:pos="8838"/>
      </w:tabs>
      <w:spacing w:after="0" w:line="240" w:lineRule="auto"/>
      <w:jc w:val="right"/>
      <w:rPr>
        <w:rFonts w:ascii="Tahoma" w:hAnsi="Tahoma" w:cs="Tahoma"/>
        <w:b/>
        <w:bCs/>
        <w:i/>
        <w:sz w:val="16"/>
        <w:szCs w:val="16"/>
      </w:rPr>
    </w:pPr>
  </w:p>
  <w:p w:rsidR="00560647" w:rsidRDefault="00560647" w:rsidP="00560647">
    <w:pPr>
      <w:pBdr>
        <w:bottom w:val="single" w:sz="6" w:space="0" w:color="auto"/>
      </w:pBdr>
      <w:tabs>
        <w:tab w:val="left" w:pos="1635"/>
        <w:tab w:val="center" w:pos="4419"/>
        <w:tab w:val="right" w:pos="8838"/>
      </w:tabs>
      <w:spacing w:after="0" w:line="240" w:lineRule="auto"/>
      <w:jc w:val="center"/>
      <w:rPr>
        <w:rFonts w:ascii="Tahoma" w:hAnsi="Tahoma" w:cs="Tahoma"/>
        <w:b/>
        <w:bCs/>
        <w:i/>
        <w:sz w:val="16"/>
        <w:szCs w:val="16"/>
      </w:rPr>
    </w:pPr>
    <w:r>
      <w:rPr>
        <w:rFonts w:ascii="Tahoma" w:hAnsi="Tahoma" w:cs="Tahoma"/>
        <w:b/>
        <w:bCs/>
        <w:i/>
        <w:sz w:val="16"/>
        <w:szCs w:val="16"/>
      </w:rPr>
      <w:t xml:space="preserve"> </w:t>
    </w:r>
    <w:r>
      <w:rPr>
        <w:rFonts w:ascii="Tahoma" w:hAnsi="Tahoma" w:cs="Tahoma"/>
        <w:b/>
        <w:bCs/>
        <w:i/>
        <w:sz w:val="16"/>
        <w:szCs w:val="16"/>
      </w:rPr>
      <w:tab/>
    </w:r>
    <w:r>
      <w:rPr>
        <w:rFonts w:ascii="Tahoma" w:hAnsi="Tahoma" w:cs="Tahoma"/>
        <w:b/>
        <w:bCs/>
        <w:i/>
        <w:sz w:val="16"/>
        <w:szCs w:val="16"/>
      </w:rPr>
      <w:tab/>
    </w:r>
    <w:r>
      <w:rPr>
        <w:rFonts w:ascii="Tahoma" w:hAnsi="Tahoma" w:cs="Tahoma"/>
        <w:b/>
        <w:bCs/>
        <w:i/>
        <w:sz w:val="16"/>
        <w:szCs w:val="16"/>
      </w:rPr>
      <w:tab/>
      <w:t xml:space="preserve">Concejal  Romero Gabriel    </w:t>
    </w:r>
  </w:p>
  <w:p w:rsidR="00560647" w:rsidRDefault="003100E2" w:rsidP="00560647">
    <w:pPr>
      <w:pBdr>
        <w:bottom w:val="single" w:sz="6" w:space="0" w:color="auto"/>
      </w:pBdr>
      <w:tabs>
        <w:tab w:val="left" w:pos="600"/>
        <w:tab w:val="center" w:pos="4419"/>
        <w:tab w:val="right" w:pos="8838"/>
      </w:tabs>
      <w:spacing w:after="0" w:line="240" w:lineRule="auto"/>
      <w:rPr>
        <w:rFonts w:ascii="Tahoma" w:hAnsi="Tahoma" w:cs="Tahoma"/>
        <w:b/>
        <w:bCs/>
        <w:i/>
        <w:sz w:val="16"/>
        <w:szCs w:val="16"/>
      </w:rPr>
    </w:pPr>
    <w:r>
      <w:rPr>
        <w:noProof/>
        <w:lang w:val="es-AR" w:eastAsia="es-AR"/>
      </w:rPr>
      <w:drawing>
        <wp:anchor distT="0" distB="0" distL="114300" distR="114300" simplePos="0" relativeHeight="251657728" behindDoc="0" locked="0" layoutInCell="1" allowOverlap="1">
          <wp:simplePos x="0" y="0"/>
          <wp:positionH relativeFrom="column">
            <wp:posOffset>4483100</wp:posOffset>
          </wp:positionH>
          <wp:positionV relativeFrom="paragraph">
            <wp:posOffset>-1270</wp:posOffset>
          </wp:positionV>
          <wp:extent cx="818515" cy="586740"/>
          <wp:effectExtent l="19050" t="0" r="635" b="0"/>
          <wp:wrapNone/>
          <wp:docPr id="6" name="Imagen 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s"/>
                  <pic:cNvPicPr>
                    <a:picLocks noChangeAspect="1" noChangeArrowheads="1"/>
                  </pic:cNvPicPr>
                </pic:nvPicPr>
                <pic:blipFill>
                  <a:blip r:embed="rId3">
                    <a:lum bright="20000"/>
                    <a:grayscl/>
                  </a:blip>
                  <a:srcRect/>
                  <a:stretch>
                    <a:fillRect/>
                  </a:stretch>
                </pic:blipFill>
                <pic:spPr bwMode="auto">
                  <a:xfrm>
                    <a:off x="0" y="0"/>
                    <a:ext cx="818515" cy="586740"/>
                  </a:xfrm>
                  <a:prstGeom prst="rect">
                    <a:avLst/>
                  </a:prstGeom>
                  <a:noFill/>
                </pic:spPr>
              </pic:pic>
            </a:graphicData>
          </a:graphic>
        </wp:anchor>
      </w:drawing>
    </w:r>
    <w:r w:rsidR="00560647">
      <w:rPr>
        <w:rFonts w:ascii="Tahoma" w:hAnsi="Tahoma" w:cs="Tahoma"/>
        <w:b/>
        <w:bCs/>
        <w:i/>
        <w:sz w:val="16"/>
        <w:szCs w:val="16"/>
      </w:rPr>
      <w:tab/>
    </w:r>
    <w:r w:rsidR="00560647">
      <w:rPr>
        <w:rFonts w:ascii="Tahoma" w:hAnsi="Tahoma" w:cs="Tahoma"/>
        <w:b/>
        <w:bCs/>
        <w:i/>
        <w:sz w:val="16"/>
        <w:szCs w:val="16"/>
      </w:rPr>
      <w:tab/>
      <w:t xml:space="preserve"> </w:t>
    </w:r>
  </w:p>
  <w:p w:rsidR="00560647" w:rsidRDefault="00560647" w:rsidP="00560647">
    <w:pPr>
      <w:pBdr>
        <w:bottom w:val="single" w:sz="6" w:space="0" w:color="auto"/>
      </w:pBdr>
      <w:tabs>
        <w:tab w:val="left" w:pos="1155"/>
        <w:tab w:val="center" w:pos="4419"/>
        <w:tab w:val="right" w:pos="8838"/>
      </w:tabs>
      <w:spacing w:after="0" w:line="240" w:lineRule="auto"/>
      <w:rPr>
        <w:rFonts w:ascii="Tahoma" w:hAnsi="Tahoma" w:cs="Tahoma"/>
        <w:b/>
        <w:bCs/>
        <w:i/>
        <w:sz w:val="16"/>
        <w:szCs w:val="16"/>
      </w:rPr>
    </w:pPr>
    <w:r>
      <w:rPr>
        <w:rFonts w:ascii="Tahoma" w:hAnsi="Tahoma" w:cs="Tahoma"/>
        <w:b/>
        <w:bCs/>
        <w:i/>
        <w:sz w:val="16"/>
        <w:szCs w:val="16"/>
      </w:rPr>
      <w:tab/>
    </w:r>
    <w:r>
      <w:rPr>
        <w:rFonts w:ascii="Tahoma" w:hAnsi="Tahoma" w:cs="Tahoma"/>
        <w:b/>
        <w:bCs/>
        <w:i/>
        <w:sz w:val="16"/>
        <w:szCs w:val="16"/>
      </w:rPr>
      <w:tab/>
    </w:r>
  </w:p>
  <w:p w:rsidR="00560647" w:rsidRPr="008F112F" w:rsidRDefault="00560647" w:rsidP="00560647">
    <w:pPr>
      <w:pBdr>
        <w:bottom w:val="single" w:sz="6" w:space="0" w:color="auto"/>
      </w:pBdr>
      <w:tabs>
        <w:tab w:val="center" w:pos="4419"/>
        <w:tab w:val="right" w:pos="8838"/>
      </w:tabs>
      <w:spacing w:after="0" w:line="240" w:lineRule="auto"/>
      <w:jc w:val="right"/>
      <w:rPr>
        <w:rFonts w:ascii="Tahoma" w:hAnsi="Tahoma" w:cs="Tahoma"/>
        <w:b/>
        <w:bCs/>
        <w:i/>
        <w:sz w:val="16"/>
        <w:szCs w:val="16"/>
      </w:rPr>
    </w:pPr>
  </w:p>
  <w:p w:rsidR="00560647" w:rsidRPr="00211378" w:rsidRDefault="00560647" w:rsidP="00560647">
    <w:pPr>
      <w:pBdr>
        <w:bottom w:val="single" w:sz="6" w:space="0" w:color="auto"/>
      </w:pBdr>
      <w:tabs>
        <w:tab w:val="center" w:pos="4419"/>
        <w:tab w:val="right" w:pos="8838"/>
      </w:tabs>
      <w:spacing w:after="0" w:line="240" w:lineRule="auto"/>
      <w:rPr>
        <w:rFonts w:ascii="Arial Narrow" w:hAnsi="Arial Narrow" w:cs="Tahoma"/>
        <w:bCs/>
        <w:i/>
        <w:sz w:val="16"/>
        <w:szCs w:val="16"/>
      </w:rPr>
    </w:pPr>
    <w:r>
      <w:rPr>
        <w:rFonts w:ascii="Arial Narrow" w:hAnsi="Arial Narrow" w:cs="Tahoma"/>
        <w:bCs/>
        <w:i/>
        <w:sz w:val="16"/>
        <w:szCs w:val="16"/>
      </w:rPr>
      <w:t xml:space="preserve">    </w:t>
    </w:r>
    <w:r w:rsidRPr="00211378">
      <w:rPr>
        <w:rFonts w:ascii="Arial Narrow" w:hAnsi="Arial Narrow" w:cs="Tahoma"/>
        <w:bCs/>
        <w:i/>
        <w:sz w:val="16"/>
        <w:szCs w:val="16"/>
      </w:rPr>
      <w:t xml:space="preserve">Municipalidad de Corrientes </w:t>
    </w:r>
  </w:p>
  <w:p w:rsidR="00560647" w:rsidRPr="00211378" w:rsidRDefault="009C28B9" w:rsidP="009C28B9">
    <w:pPr>
      <w:pBdr>
        <w:bottom w:val="single" w:sz="6" w:space="0" w:color="auto"/>
      </w:pBdr>
      <w:tabs>
        <w:tab w:val="center" w:pos="4419"/>
        <w:tab w:val="right" w:pos="8838"/>
      </w:tabs>
      <w:spacing w:after="0" w:line="240" w:lineRule="auto"/>
      <w:rPr>
        <w:rFonts w:ascii="Arial Narrow" w:hAnsi="Arial Narrow" w:cs="Tahoma"/>
        <w:bCs/>
        <w:i/>
        <w:sz w:val="16"/>
        <w:szCs w:val="16"/>
      </w:rPr>
    </w:pPr>
    <w:r>
      <w:rPr>
        <w:rFonts w:ascii="Arial Narrow" w:hAnsi="Arial Narrow" w:cs="Tahoma"/>
        <w:bCs/>
        <w:i/>
        <w:sz w:val="16"/>
        <w:szCs w:val="16"/>
      </w:rPr>
      <w:t xml:space="preserve"> PROVINCIA DE CORRIENTES</w:t>
    </w:r>
    <w:r w:rsidR="00560647">
      <w:rPr>
        <w:rFonts w:ascii="Arial Narrow" w:hAnsi="Arial Narrow" w:cs="Tahoma"/>
        <w:bCs/>
        <w:i/>
        <w:sz w:val="16"/>
        <w:szCs w:val="16"/>
      </w:rPr>
      <w:t xml:space="preserve">                       </w:t>
    </w:r>
    <w:r w:rsidRPr="009C28B9">
      <w:rPr>
        <w:rFonts w:cs="Tahoma"/>
        <w:bCs/>
        <w:i/>
        <w:sz w:val="16"/>
        <w:szCs w:val="16"/>
      </w:rPr>
      <w:t>“CALLAR TE HACE COMPLICE, BASTA DE VIOLENCIA”</w:t>
    </w:r>
  </w:p>
  <w:p w:rsidR="00560647" w:rsidRDefault="00560647" w:rsidP="00560647">
    <w:pPr>
      <w:pStyle w:val="Encabezado"/>
    </w:pPr>
  </w:p>
  <w:p w:rsidR="00560647" w:rsidRDefault="0056064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214B4"/>
    <w:rsid w:val="00085727"/>
    <w:rsid w:val="003100E2"/>
    <w:rsid w:val="003C0B71"/>
    <w:rsid w:val="00560647"/>
    <w:rsid w:val="005D06ED"/>
    <w:rsid w:val="006214B4"/>
    <w:rsid w:val="0063023B"/>
    <w:rsid w:val="00772DF6"/>
    <w:rsid w:val="00813C3C"/>
    <w:rsid w:val="009C28B9"/>
    <w:rsid w:val="00A0475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ED"/>
    <w:pPr>
      <w:spacing w:after="200" w:line="276" w:lineRule="auto"/>
    </w:pPr>
    <w:rPr>
      <w:rFonts w:eastAsia="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06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0647"/>
  </w:style>
  <w:style w:type="paragraph" w:styleId="Piedepgina">
    <w:name w:val="footer"/>
    <w:basedOn w:val="Normal"/>
    <w:link w:val="PiedepginaCar"/>
    <w:uiPriority w:val="99"/>
    <w:semiHidden/>
    <w:unhideWhenUsed/>
    <w:rsid w:val="005606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606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o\Mis%20documentos\Downloads\SALARI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8F208-0E19-45D1-BD56-F367C950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SALARIO</Template>
  <TotalTime>1</TotalTime>
  <Pages>2</Pages>
  <Words>759</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Usuario</cp:lastModifiedBy>
  <cp:revision>1</cp:revision>
  <cp:lastPrinted>2016-05-23T13:41:00Z</cp:lastPrinted>
  <dcterms:created xsi:type="dcterms:W3CDTF">2016-05-23T21:25:00Z</dcterms:created>
  <dcterms:modified xsi:type="dcterms:W3CDTF">2016-05-23T21:26:00Z</dcterms:modified>
</cp:coreProperties>
</file>